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微软雅黑" w:hAnsi="微软雅黑" w:eastAsia="微软雅黑"/>
          <w:b/>
          <w:sz w:val="52"/>
          <w:szCs w:val="52"/>
        </w:rPr>
      </w:pPr>
      <w:bookmarkStart w:id="0" w:name="_Hlk525127411"/>
      <w:bookmarkEnd w:id="0"/>
      <w:r>
        <w:rPr>
          <w:rFonts w:hint="eastAsia" w:ascii="微软雅黑" w:hAnsi="微软雅黑" w:eastAsia="微软雅黑"/>
          <w:b/>
          <w:sz w:val="52"/>
          <w:szCs w:val="52"/>
        </w:rPr>
        <w:t>重庆市固废和土壤信息化</w:t>
      </w:r>
      <w:r>
        <w:rPr>
          <w:rFonts w:ascii="微软雅黑" w:hAnsi="微软雅黑" w:eastAsia="微软雅黑"/>
          <w:b/>
          <w:sz w:val="52"/>
          <w:szCs w:val="52"/>
        </w:rPr>
        <w:t>管理</w:t>
      </w:r>
      <w:r>
        <w:rPr>
          <w:rFonts w:hint="eastAsia" w:ascii="微软雅黑" w:hAnsi="微软雅黑" w:eastAsia="微软雅黑"/>
          <w:b/>
          <w:sz w:val="52"/>
          <w:szCs w:val="52"/>
        </w:rPr>
        <w:t>系统</w:t>
      </w:r>
    </w:p>
    <w:p>
      <w:pPr>
        <w:autoSpaceDE w:val="0"/>
        <w:autoSpaceDN w:val="0"/>
        <w:adjustRightInd w:val="0"/>
        <w:jc w:val="center"/>
        <w:rPr>
          <w:rFonts w:ascii="微软雅黑" w:hAnsi="微软雅黑" w:eastAsia="微软雅黑"/>
          <w:b/>
          <w:sz w:val="52"/>
          <w:szCs w:val="52"/>
        </w:rPr>
      </w:pPr>
      <w:r>
        <w:rPr>
          <w:rFonts w:hint="eastAsia" w:ascii="微软雅黑" w:hAnsi="微软雅黑" w:eastAsia="微软雅黑"/>
          <w:b/>
          <w:sz w:val="52"/>
          <w:szCs w:val="52"/>
        </w:rPr>
        <w:t>（企业端</w:t>
      </w:r>
      <w:r>
        <w:rPr>
          <w:rFonts w:ascii="微软雅黑" w:hAnsi="微软雅黑" w:eastAsia="微软雅黑"/>
          <w:b/>
          <w:sz w:val="52"/>
          <w:szCs w:val="52"/>
        </w:rPr>
        <w:t>）</w:t>
      </w:r>
    </w:p>
    <w:p>
      <w:pPr>
        <w:autoSpaceDE w:val="0"/>
        <w:autoSpaceDN w:val="0"/>
        <w:adjustRightInd w:val="0"/>
        <w:jc w:val="center"/>
        <w:rPr>
          <w:rFonts w:ascii="微软雅黑" w:hAnsi="微软雅黑" w:eastAsia="微软雅黑"/>
          <w:b/>
          <w:sz w:val="72"/>
        </w:rPr>
      </w:pPr>
    </w:p>
    <w:p>
      <w:pPr>
        <w:autoSpaceDE w:val="0"/>
        <w:autoSpaceDN w:val="0"/>
        <w:adjustRightInd w:val="0"/>
        <w:jc w:val="center"/>
        <w:rPr>
          <w:rFonts w:ascii="微软雅黑" w:hAnsi="微软雅黑" w:eastAsia="微软雅黑"/>
          <w:sz w:val="72"/>
        </w:rPr>
      </w:pPr>
    </w:p>
    <w:p>
      <w:pPr>
        <w:autoSpaceDE w:val="0"/>
        <w:autoSpaceDN w:val="0"/>
        <w:adjustRightInd w:val="0"/>
        <w:jc w:val="center"/>
        <w:rPr>
          <w:rFonts w:ascii="微软雅黑" w:hAnsi="微软雅黑" w:eastAsia="微软雅黑"/>
          <w:sz w:val="72"/>
        </w:rPr>
      </w:pPr>
    </w:p>
    <w:p>
      <w:pPr>
        <w:autoSpaceDE w:val="0"/>
        <w:autoSpaceDN w:val="0"/>
        <w:adjustRightInd w:val="0"/>
        <w:jc w:val="center"/>
        <w:rPr>
          <w:rFonts w:ascii="微软雅黑" w:hAnsi="微软雅黑" w:eastAsia="微软雅黑"/>
          <w:sz w:val="72"/>
        </w:rPr>
      </w:pPr>
    </w:p>
    <w:p>
      <w:pPr>
        <w:autoSpaceDE w:val="0"/>
        <w:autoSpaceDN w:val="0"/>
        <w:adjustRightInd w:val="0"/>
        <w:jc w:val="both"/>
        <w:rPr>
          <w:rFonts w:ascii="微软雅黑" w:hAnsi="微软雅黑" w:eastAsia="微软雅黑"/>
          <w:sz w:val="72"/>
        </w:rPr>
      </w:pPr>
    </w:p>
    <w:p>
      <w:pPr>
        <w:pStyle w:val="29"/>
        <w:widowControl w:val="0"/>
        <w:spacing w:before="0" w:beforeAutospacing="0" w:after="0" w:afterAutospacing="0"/>
        <w:textAlignment w:val="auto"/>
        <w:rPr>
          <w:rFonts w:ascii="微软雅黑" w:hAnsi="微软雅黑" w:eastAsia="微软雅黑"/>
          <w:kern w:val="2"/>
          <w:sz w:val="44"/>
          <w:szCs w:val="44"/>
          <w:lang w:eastAsia="zh-CN"/>
        </w:rPr>
      </w:pPr>
    </w:p>
    <w:p>
      <w:pPr>
        <w:pStyle w:val="29"/>
        <w:widowControl w:val="0"/>
        <w:spacing w:before="0" w:beforeAutospacing="0" w:after="0" w:afterAutospacing="0"/>
        <w:textAlignment w:val="auto"/>
        <w:rPr>
          <w:rFonts w:hint="default" w:ascii="微软雅黑" w:hAnsi="微软雅黑" w:eastAsia="微软雅黑"/>
          <w:kern w:val="2"/>
          <w:sz w:val="44"/>
          <w:szCs w:val="44"/>
          <w:lang w:eastAsia="zh-CN"/>
        </w:rPr>
      </w:pPr>
      <w:r>
        <w:rPr>
          <w:rFonts w:ascii="微软雅黑" w:hAnsi="微软雅黑" w:eastAsia="微软雅黑"/>
          <w:kern w:val="2"/>
          <w:sz w:val="44"/>
          <w:szCs w:val="44"/>
          <w:lang w:eastAsia="zh-CN"/>
        </w:rPr>
        <w:t>用户操作手册</w:t>
      </w:r>
    </w:p>
    <w:p>
      <w:pPr>
        <w:tabs>
          <w:tab w:val="left" w:pos="2985"/>
        </w:tabs>
        <w:jc w:val="center"/>
        <w:rPr>
          <w:rFonts w:ascii="微软雅黑" w:hAnsi="微软雅黑" w:eastAsia="微软雅黑"/>
        </w:rPr>
      </w:pPr>
    </w:p>
    <w:tbl>
      <w:tblPr>
        <w:tblStyle w:val="22"/>
        <w:tblW w:w="5580" w:type="dxa"/>
        <w:tblInd w:w="13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0" w:type="dxa"/>
            <w:shd w:val="clear" w:color="auto" w:fill="D9D9D9"/>
            <w:vAlign w:val="center"/>
          </w:tcPr>
          <w:p>
            <w:pPr>
              <w:rPr>
                <w:rFonts w:ascii="微软雅黑" w:hAnsi="微软雅黑" w:eastAsia="微软雅黑"/>
                <w:sz w:val="18"/>
                <w:szCs w:val="18"/>
              </w:rPr>
            </w:pPr>
            <w:r>
              <w:rPr>
                <w:rFonts w:hint="eastAsia" w:ascii="微软雅黑" w:hAnsi="微软雅黑" w:eastAsia="微软雅黑"/>
                <w:sz w:val="18"/>
                <w:szCs w:val="18"/>
              </w:rPr>
              <w:t>文档版本</w:t>
            </w:r>
          </w:p>
        </w:tc>
        <w:tc>
          <w:tcPr>
            <w:tcW w:w="3780" w:type="dxa"/>
            <w:vAlign w:val="center"/>
          </w:tcPr>
          <w:p>
            <w:pPr>
              <w:rPr>
                <w:rFonts w:hint="eastAsia" w:ascii="微软雅黑" w:hAnsi="微软雅黑" w:eastAsia="微软雅黑"/>
                <w:sz w:val="18"/>
                <w:szCs w:val="18"/>
                <w:lang w:eastAsia="zh-CN"/>
              </w:rPr>
            </w:pPr>
            <w:r>
              <w:rPr>
                <w:rFonts w:hint="eastAsia" w:ascii="微软雅黑" w:hAnsi="微软雅黑" w:eastAsia="微软雅黑"/>
                <w:sz w:val="18"/>
                <w:szCs w:val="18"/>
              </w:rPr>
              <w:t>V1.</w:t>
            </w:r>
            <w:r>
              <w:rPr>
                <w:rFonts w:hint="eastAsia" w:ascii="微软雅黑" w:hAnsi="微软雅黑" w:eastAsia="微软雅黑"/>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0" w:type="dxa"/>
            <w:shd w:val="clear" w:color="auto" w:fill="D9D9D9"/>
            <w:vAlign w:val="center"/>
          </w:tcPr>
          <w:p>
            <w:pPr>
              <w:rPr>
                <w:rFonts w:ascii="微软雅黑" w:hAnsi="微软雅黑" w:eastAsia="微软雅黑"/>
                <w:sz w:val="18"/>
                <w:szCs w:val="18"/>
              </w:rPr>
            </w:pPr>
            <w:r>
              <w:rPr>
                <w:rFonts w:hint="eastAsia" w:ascii="微软雅黑" w:hAnsi="微软雅黑" w:eastAsia="微软雅黑"/>
                <w:sz w:val="18"/>
                <w:szCs w:val="18"/>
              </w:rPr>
              <w:t>文档日期</w:t>
            </w:r>
          </w:p>
        </w:tc>
        <w:tc>
          <w:tcPr>
            <w:tcW w:w="3780" w:type="dxa"/>
            <w:vAlign w:val="center"/>
          </w:tcPr>
          <w:p>
            <w:pPr>
              <w:rPr>
                <w:rFonts w:ascii="微软雅黑" w:hAnsi="微软雅黑" w:eastAsia="微软雅黑"/>
                <w:sz w:val="18"/>
                <w:szCs w:val="18"/>
              </w:rPr>
            </w:pPr>
            <w:r>
              <w:rPr>
                <w:rFonts w:ascii="微软雅黑" w:hAnsi="微软雅黑" w:eastAsia="微软雅黑"/>
                <w:sz w:val="18"/>
                <w:szCs w:val="18"/>
              </w:rPr>
              <w:t>201</w:t>
            </w:r>
            <w:r>
              <w:rPr>
                <w:rFonts w:hint="eastAsia" w:ascii="微软雅黑" w:hAnsi="微软雅黑" w:eastAsia="微软雅黑"/>
                <w:sz w:val="18"/>
                <w:szCs w:val="18"/>
              </w:rPr>
              <w:t>8年</w:t>
            </w:r>
            <w:r>
              <w:rPr>
                <w:rFonts w:hint="eastAsia" w:ascii="微软雅黑" w:hAnsi="微软雅黑" w:eastAsia="微软雅黑"/>
                <w:sz w:val="18"/>
                <w:szCs w:val="18"/>
                <w:lang w:val="en-US" w:eastAsia="zh-CN"/>
              </w:rPr>
              <w:t>12</w:t>
            </w:r>
            <w:r>
              <w:rPr>
                <w:rFonts w:hint="eastAsia" w:ascii="微软雅黑" w:hAnsi="微软雅黑" w:eastAsia="微软雅黑"/>
                <w:sz w:val="18"/>
                <w:szCs w:val="18"/>
              </w:rPr>
              <w:t>月</w:t>
            </w:r>
            <w:r>
              <w:rPr>
                <w:rFonts w:hint="eastAsia" w:ascii="微软雅黑" w:hAnsi="微软雅黑" w:eastAsia="微软雅黑"/>
                <w:sz w:val="18"/>
                <w:szCs w:val="18"/>
                <w:lang w:val="en-US" w:eastAsia="zh-CN"/>
              </w:rPr>
              <w:t>5</w:t>
            </w:r>
            <w:r>
              <w:rPr>
                <w:rFonts w:hint="eastAsia" w:ascii="微软雅黑" w:hAnsi="微软雅黑" w:eastAsia="微软雅黑"/>
                <w:sz w:val="18"/>
                <w:szCs w:val="18"/>
              </w:rPr>
              <w:t>日</w:t>
            </w:r>
          </w:p>
        </w:tc>
      </w:tr>
    </w:tbl>
    <w:p>
      <w:pPr>
        <w:keepNext w:val="0"/>
        <w:keepLines w:val="0"/>
        <w:pageBreakBefore w:val="0"/>
        <w:widowControl/>
        <w:kinsoku/>
        <w:wordWrap/>
        <w:overflowPunct/>
        <w:topLinePunct w:val="0"/>
        <w:autoSpaceDE/>
        <w:autoSpaceDN/>
        <w:bidi w:val="0"/>
        <w:adjustRightInd/>
        <w:snapToGrid/>
        <w:spacing w:before="936" w:beforeLines="300" w:after="0" w:afterLines="0" w:line="240" w:lineRule="auto"/>
        <w:ind w:left="0" w:leftChars="0" w:right="0" w:rightChars="0" w:firstLine="0" w:firstLineChars="0"/>
        <w:jc w:val="both"/>
        <w:textAlignment w:val="auto"/>
        <w:outlineLvl w:val="9"/>
        <w:rPr>
          <w:rFonts w:hint="eastAsia" w:ascii="Verdana" w:hAnsi="Verdana" w:cs="宋体"/>
          <w:b/>
          <w:bCs/>
          <w:kern w:val="0"/>
          <w:sz w:val="32"/>
          <w:szCs w:val="32"/>
        </w:rPr>
      </w:pPr>
    </w:p>
    <w:p/>
    <w:p>
      <w:pPr>
        <w:pStyle w:val="16"/>
        <w:tabs>
          <w:tab w:val="right" w:leader="dot" w:pos="8312"/>
        </w:tabs>
        <w:rPr>
          <w:rFonts w:hint="eastAsia" w:ascii="微软雅黑" w:hAnsi="微软雅黑" w:eastAsia="微软雅黑"/>
          <w:b/>
          <w:sz w:val="52"/>
          <w:szCs w:val="52"/>
        </w:rPr>
        <w:sectPr>
          <w:footerReference r:id="rId3" w:type="default"/>
          <w:pgSz w:w="11906" w:h="16838"/>
          <w:pgMar w:top="1440" w:right="1797" w:bottom="1089" w:left="1797" w:header="851" w:footer="992" w:gutter="0"/>
          <w:pgNumType w:fmt="numberInDash" w:start="1"/>
          <w:cols w:space="720" w:num="1"/>
          <w:docGrid w:type="lines" w:linePitch="312" w:charSpace="0"/>
        </w:sectPr>
      </w:pPr>
    </w:p>
    <w:p>
      <w:pPr>
        <w:pStyle w:val="16"/>
        <w:tabs>
          <w:tab w:val="right" w:leader="dot" w:pos="8312"/>
        </w:tabs>
        <w:jc w:val="center"/>
        <w:rPr>
          <w:rFonts w:hint="eastAsia" w:ascii="微软雅黑" w:hAnsi="微软雅黑" w:eastAsia="微软雅黑"/>
          <w:b/>
          <w:sz w:val="36"/>
          <w:szCs w:val="36"/>
          <w:lang w:val="en-US" w:eastAsia="zh-CN"/>
        </w:rPr>
      </w:pPr>
      <w:r>
        <w:rPr>
          <w:rFonts w:hint="eastAsia" w:ascii="微软雅黑" w:hAnsi="微软雅黑" w:eastAsia="微软雅黑"/>
          <w:b/>
          <w:sz w:val="36"/>
          <w:szCs w:val="36"/>
          <w:lang w:val="en-US" w:eastAsia="zh-CN"/>
        </w:rPr>
        <w:t>目录</w:t>
      </w:r>
    </w:p>
    <w:p>
      <w:pPr>
        <w:pStyle w:val="16"/>
        <w:tabs>
          <w:tab w:val="right" w:leader="dot" w:pos="8312"/>
        </w:tabs>
      </w:pPr>
      <w:r>
        <w:rPr>
          <w:rFonts w:hint="eastAsia" w:ascii="微软雅黑" w:hAnsi="微软雅黑" w:eastAsia="微软雅黑"/>
          <w:b/>
          <w:sz w:val="52"/>
          <w:szCs w:val="52"/>
        </w:rPr>
        <w:fldChar w:fldCharType="begin"/>
      </w:r>
      <w:r>
        <w:rPr>
          <w:rFonts w:hint="eastAsia" w:ascii="微软雅黑" w:hAnsi="微软雅黑" w:eastAsia="微软雅黑"/>
          <w:b/>
          <w:sz w:val="52"/>
          <w:szCs w:val="52"/>
        </w:rPr>
        <w:instrText xml:space="preserve">TOC \o "1-3" \h \u </w:instrText>
      </w:r>
      <w:r>
        <w:rPr>
          <w:rFonts w:hint="eastAsia" w:ascii="微软雅黑" w:hAnsi="微软雅黑" w:eastAsia="微软雅黑"/>
          <w:b/>
          <w:sz w:val="52"/>
          <w:szCs w:val="52"/>
        </w:rPr>
        <w:fldChar w:fldCharType="separate"/>
      </w:r>
      <w:r>
        <w:rPr>
          <w:rFonts w:hint="eastAsia" w:ascii="微软雅黑" w:hAnsi="微软雅黑" w:eastAsia="微软雅黑"/>
          <w:szCs w:val="52"/>
        </w:rPr>
        <w:fldChar w:fldCharType="begin"/>
      </w:r>
      <w:r>
        <w:rPr>
          <w:rFonts w:hint="eastAsia" w:ascii="微软雅黑" w:hAnsi="微软雅黑" w:eastAsia="微软雅黑"/>
          <w:szCs w:val="52"/>
        </w:rPr>
        <w:instrText xml:space="preserve"> HYPERLINK \l _Toc10716 </w:instrText>
      </w:r>
      <w:r>
        <w:rPr>
          <w:rFonts w:hint="eastAsia" w:ascii="微软雅黑" w:hAnsi="微软雅黑" w:eastAsia="微软雅黑"/>
          <w:szCs w:val="52"/>
        </w:rPr>
        <w:fldChar w:fldCharType="separate"/>
      </w:r>
      <w:r>
        <w:rPr>
          <w:rFonts w:ascii="微软雅黑" w:hAnsi="微软雅黑" w:eastAsia="微软雅黑"/>
        </w:rPr>
        <w:t xml:space="preserve">1. </w:t>
      </w:r>
      <w:r>
        <w:rPr>
          <w:rFonts w:hint="eastAsia" w:ascii="微软雅黑" w:hAnsi="微软雅黑" w:eastAsia="微软雅黑"/>
        </w:rPr>
        <w:t>前言</w:t>
      </w:r>
      <w:r>
        <w:tab/>
      </w:r>
      <w:r>
        <w:fldChar w:fldCharType="begin"/>
      </w:r>
      <w:r>
        <w:instrText xml:space="preserve"> PAGEREF _Toc10716 </w:instrText>
      </w:r>
      <w:r>
        <w:fldChar w:fldCharType="separate"/>
      </w:r>
      <w:r>
        <w:t>- 1 -</w:t>
      </w:r>
      <w:r>
        <w:fldChar w:fldCharType="end"/>
      </w:r>
      <w:r>
        <w:rPr>
          <w:rFonts w:hint="eastAsia" w:ascii="微软雅黑" w:hAnsi="微软雅黑" w:eastAsia="微软雅黑"/>
          <w:szCs w:val="52"/>
        </w:rPr>
        <w:fldChar w:fldCharType="end"/>
      </w:r>
    </w:p>
    <w:p>
      <w:pPr>
        <w:pStyle w:val="19"/>
        <w:tabs>
          <w:tab w:val="right" w:leader="dot" w:pos="8312"/>
        </w:tabs>
      </w:pPr>
      <w:r>
        <w:rPr>
          <w:rFonts w:hint="eastAsia"/>
        </w:rPr>
        <w:fldChar w:fldCharType="begin"/>
      </w:r>
      <w:r>
        <w:rPr>
          <w:rFonts w:hint="eastAsia"/>
        </w:rPr>
        <w:instrText xml:space="preserve"> HYPERLINK \l _Toc6345 </w:instrText>
      </w:r>
      <w:r>
        <w:rPr>
          <w:rFonts w:hint="eastAsia"/>
        </w:rPr>
        <w:fldChar w:fldCharType="separate"/>
      </w:r>
      <w:r>
        <w:rPr>
          <w:rFonts w:ascii="微软雅黑" w:hAnsi="微软雅黑" w:eastAsia="微软雅黑"/>
        </w:rPr>
        <w:t xml:space="preserve">1.1. </w:t>
      </w:r>
      <w:r>
        <w:rPr>
          <w:rFonts w:hint="eastAsia" w:ascii="微软雅黑" w:hAnsi="微软雅黑" w:eastAsia="微软雅黑"/>
        </w:rPr>
        <w:t>编写目的</w:t>
      </w:r>
      <w:r>
        <w:tab/>
      </w:r>
      <w:r>
        <w:fldChar w:fldCharType="begin"/>
      </w:r>
      <w:r>
        <w:instrText xml:space="preserve"> PAGEREF _Toc6345 </w:instrText>
      </w:r>
      <w:r>
        <w:fldChar w:fldCharType="separate"/>
      </w:r>
      <w:r>
        <w:t>- 1 -</w:t>
      </w:r>
      <w:r>
        <w:fldChar w:fldCharType="end"/>
      </w:r>
      <w:r>
        <w:rPr>
          <w:rFonts w:hint="eastAsia"/>
        </w:rPr>
        <w:fldChar w:fldCharType="end"/>
      </w:r>
    </w:p>
    <w:p>
      <w:pPr>
        <w:pStyle w:val="19"/>
        <w:tabs>
          <w:tab w:val="right" w:leader="dot" w:pos="8312"/>
        </w:tabs>
      </w:pPr>
      <w:r>
        <w:rPr>
          <w:rFonts w:hint="eastAsia"/>
        </w:rPr>
        <w:fldChar w:fldCharType="begin"/>
      </w:r>
      <w:r>
        <w:rPr>
          <w:rFonts w:hint="eastAsia"/>
        </w:rPr>
        <w:instrText xml:space="preserve"> HYPERLINK \l _Toc5040 </w:instrText>
      </w:r>
      <w:r>
        <w:rPr>
          <w:rFonts w:hint="eastAsia"/>
        </w:rPr>
        <w:fldChar w:fldCharType="separate"/>
      </w:r>
      <w:r>
        <w:rPr>
          <w:rFonts w:ascii="微软雅黑" w:hAnsi="微软雅黑" w:eastAsia="微软雅黑"/>
        </w:rPr>
        <w:t xml:space="preserve">1.2. </w:t>
      </w:r>
      <w:r>
        <w:rPr>
          <w:rFonts w:hint="eastAsia" w:ascii="微软雅黑" w:hAnsi="微软雅黑" w:eastAsia="微软雅黑"/>
        </w:rPr>
        <w:t>使用对象</w:t>
      </w:r>
      <w:r>
        <w:tab/>
      </w:r>
      <w:r>
        <w:fldChar w:fldCharType="begin"/>
      </w:r>
      <w:r>
        <w:instrText xml:space="preserve"> PAGEREF _Toc5040 </w:instrText>
      </w:r>
      <w:r>
        <w:fldChar w:fldCharType="separate"/>
      </w:r>
      <w:r>
        <w:t>- 1 -</w:t>
      </w:r>
      <w:r>
        <w:fldChar w:fldCharType="end"/>
      </w:r>
      <w:r>
        <w:rPr>
          <w:rFonts w:hint="eastAsia"/>
        </w:rPr>
        <w:fldChar w:fldCharType="end"/>
      </w:r>
    </w:p>
    <w:p>
      <w:pPr>
        <w:pStyle w:val="19"/>
        <w:tabs>
          <w:tab w:val="right" w:leader="dot" w:pos="8312"/>
        </w:tabs>
      </w:pPr>
      <w:r>
        <w:rPr>
          <w:rFonts w:hint="eastAsia"/>
        </w:rPr>
        <w:fldChar w:fldCharType="begin"/>
      </w:r>
      <w:r>
        <w:rPr>
          <w:rFonts w:hint="eastAsia"/>
        </w:rPr>
        <w:instrText xml:space="preserve"> HYPERLINK \l _Toc11687 </w:instrText>
      </w:r>
      <w:r>
        <w:rPr>
          <w:rFonts w:hint="eastAsia"/>
        </w:rPr>
        <w:fldChar w:fldCharType="separate"/>
      </w:r>
      <w:r>
        <w:rPr>
          <w:rFonts w:ascii="微软雅黑" w:hAnsi="微软雅黑" w:eastAsia="微软雅黑"/>
        </w:rPr>
        <w:t xml:space="preserve">1.3. </w:t>
      </w:r>
      <w:r>
        <w:rPr>
          <w:rFonts w:hint="eastAsia" w:ascii="微软雅黑" w:hAnsi="微软雅黑" w:eastAsia="微软雅黑"/>
        </w:rPr>
        <w:t>通用操作说明</w:t>
      </w:r>
      <w:r>
        <w:tab/>
      </w:r>
      <w:r>
        <w:fldChar w:fldCharType="begin"/>
      </w:r>
      <w:r>
        <w:instrText xml:space="preserve"> PAGEREF _Toc11687 </w:instrText>
      </w:r>
      <w:r>
        <w:fldChar w:fldCharType="separate"/>
      </w:r>
      <w:r>
        <w:t>- 1 -</w:t>
      </w:r>
      <w:r>
        <w:fldChar w:fldCharType="end"/>
      </w:r>
      <w:r>
        <w:rPr>
          <w:rFonts w:hint="eastAsia"/>
        </w:rPr>
        <w:fldChar w:fldCharType="end"/>
      </w:r>
    </w:p>
    <w:p>
      <w:pPr>
        <w:pStyle w:val="16"/>
        <w:tabs>
          <w:tab w:val="right" w:leader="dot" w:pos="8312"/>
        </w:tabs>
      </w:pPr>
      <w:r>
        <w:rPr>
          <w:rFonts w:hint="eastAsia"/>
        </w:rPr>
        <w:fldChar w:fldCharType="begin"/>
      </w:r>
      <w:r>
        <w:rPr>
          <w:rFonts w:hint="eastAsia"/>
        </w:rPr>
        <w:instrText xml:space="preserve"> HYPERLINK \l _Toc23219 </w:instrText>
      </w:r>
      <w:r>
        <w:rPr>
          <w:rFonts w:hint="eastAsia"/>
        </w:rPr>
        <w:fldChar w:fldCharType="separate"/>
      </w:r>
      <w:r>
        <w:rPr>
          <w:rFonts w:hint="default" w:ascii="微软雅黑" w:hAnsi="微软雅黑" w:eastAsia="微软雅黑"/>
        </w:rPr>
        <w:t xml:space="preserve">2. </w:t>
      </w:r>
      <w:r>
        <w:rPr>
          <w:rFonts w:ascii="微软雅黑" w:hAnsi="微软雅黑" w:eastAsia="微软雅黑"/>
        </w:rPr>
        <w:t>系统运行环境需求</w:t>
      </w:r>
      <w:r>
        <w:tab/>
      </w:r>
      <w:r>
        <w:fldChar w:fldCharType="begin"/>
      </w:r>
      <w:r>
        <w:instrText xml:space="preserve"> PAGEREF _Toc23219 </w:instrText>
      </w:r>
      <w:r>
        <w:fldChar w:fldCharType="separate"/>
      </w:r>
      <w:r>
        <w:t>- 1 -</w:t>
      </w:r>
      <w:r>
        <w:fldChar w:fldCharType="end"/>
      </w:r>
      <w:r>
        <w:rPr>
          <w:rFonts w:hint="eastAsia"/>
        </w:rPr>
        <w:fldChar w:fldCharType="end"/>
      </w:r>
    </w:p>
    <w:p>
      <w:pPr>
        <w:pStyle w:val="19"/>
        <w:tabs>
          <w:tab w:val="right" w:leader="dot" w:pos="8312"/>
        </w:tabs>
      </w:pPr>
      <w:r>
        <w:rPr>
          <w:rFonts w:hint="eastAsia"/>
        </w:rPr>
        <w:fldChar w:fldCharType="begin"/>
      </w:r>
      <w:r>
        <w:rPr>
          <w:rFonts w:hint="eastAsia"/>
        </w:rPr>
        <w:instrText xml:space="preserve"> HYPERLINK \l _Toc20967 </w:instrText>
      </w:r>
      <w:r>
        <w:rPr>
          <w:rFonts w:hint="eastAsia"/>
        </w:rPr>
        <w:fldChar w:fldCharType="separate"/>
      </w:r>
      <w:r>
        <w:rPr>
          <w:rFonts w:hint="eastAsia" w:ascii="微软雅黑" w:hAnsi="微软雅黑" w:eastAsia="微软雅黑"/>
        </w:rPr>
        <w:t>2.1. 硬件环境</w:t>
      </w:r>
      <w:r>
        <w:tab/>
      </w:r>
      <w:r>
        <w:fldChar w:fldCharType="begin"/>
      </w:r>
      <w:r>
        <w:instrText xml:space="preserve"> PAGEREF _Toc20967 </w:instrText>
      </w:r>
      <w:r>
        <w:fldChar w:fldCharType="separate"/>
      </w:r>
      <w:r>
        <w:t>- 1 -</w:t>
      </w:r>
      <w:r>
        <w:fldChar w:fldCharType="end"/>
      </w:r>
      <w:r>
        <w:rPr>
          <w:rFonts w:hint="eastAsia"/>
        </w:rPr>
        <w:fldChar w:fldCharType="end"/>
      </w:r>
    </w:p>
    <w:p>
      <w:pPr>
        <w:pStyle w:val="16"/>
        <w:tabs>
          <w:tab w:val="right" w:leader="dot" w:pos="8312"/>
        </w:tabs>
      </w:pPr>
      <w:r>
        <w:rPr>
          <w:rFonts w:hint="eastAsia"/>
        </w:rPr>
        <w:fldChar w:fldCharType="begin"/>
      </w:r>
      <w:r>
        <w:rPr>
          <w:rFonts w:hint="eastAsia"/>
        </w:rPr>
        <w:instrText xml:space="preserve"> HYPERLINK \l _Toc25518 </w:instrText>
      </w:r>
      <w:r>
        <w:rPr>
          <w:rFonts w:hint="eastAsia"/>
        </w:rPr>
        <w:fldChar w:fldCharType="separate"/>
      </w:r>
      <w:r>
        <w:rPr>
          <w:rFonts w:hint="default" w:ascii="微软雅黑" w:hAnsi="微软雅黑" w:eastAsia="微软雅黑"/>
        </w:rPr>
        <w:t xml:space="preserve">3. </w:t>
      </w:r>
      <w:r>
        <w:rPr>
          <w:rFonts w:hint="eastAsia" w:ascii="微软雅黑" w:hAnsi="微软雅黑" w:eastAsia="微软雅黑"/>
        </w:rPr>
        <w:t>系统功能介绍</w:t>
      </w:r>
      <w:r>
        <w:tab/>
      </w:r>
      <w:r>
        <w:fldChar w:fldCharType="begin"/>
      </w:r>
      <w:r>
        <w:instrText xml:space="preserve"> PAGEREF _Toc25518 </w:instrText>
      </w:r>
      <w:r>
        <w:fldChar w:fldCharType="separate"/>
      </w:r>
      <w:r>
        <w:t>- 2 -</w:t>
      </w:r>
      <w:r>
        <w:fldChar w:fldCharType="end"/>
      </w:r>
      <w:r>
        <w:rPr>
          <w:rFonts w:hint="eastAsia"/>
        </w:rPr>
        <w:fldChar w:fldCharType="end"/>
      </w:r>
    </w:p>
    <w:p>
      <w:pPr>
        <w:pStyle w:val="19"/>
        <w:tabs>
          <w:tab w:val="right" w:leader="dot" w:pos="8312"/>
        </w:tabs>
      </w:pPr>
      <w:r>
        <w:rPr>
          <w:rFonts w:hint="eastAsia"/>
        </w:rPr>
        <w:fldChar w:fldCharType="begin"/>
      </w:r>
      <w:r>
        <w:rPr>
          <w:rFonts w:hint="eastAsia"/>
        </w:rPr>
        <w:instrText xml:space="preserve"> HYPERLINK \l _Toc12513 </w:instrText>
      </w:r>
      <w:r>
        <w:rPr>
          <w:rFonts w:hint="eastAsia"/>
        </w:rPr>
        <w:fldChar w:fldCharType="separate"/>
      </w:r>
      <w:r>
        <w:rPr>
          <w:rFonts w:hint="eastAsia" w:ascii="微软雅黑" w:hAnsi="微软雅黑" w:eastAsia="微软雅黑"/>
        </w:rPr>
        <w:t>3.1. 系统登录</w:t>
      </w:r>
      <w:r>
        <w:tab/>
      </w:r>
      <w:r>
        <w:fldChar w:fldCharType="begin"/>
      </w:r>
      <w:r>
        <w:instrText xml:space="preserve"> PAGEREF _Toc12513 </w:instrText>
      </w:r>
      <w:r>
        <w:fldChar w:fldCharType="separate"/>
      </w:r>
      <w:r>
        <w:t>- 2 -</w:t>
      </w:r>
      <w:r>
        <w:fldChar w:fldCharType="end"/>
      </w:r>
      <w:r>
        <w:rPr>
          <w:rFonts w:hint="eastAsia"/>
        </w:rPr>
        <w:fldChar w:fldCharType="end"/>
      </w:r>
    </w:p>
    <w:p>
      <w:pPr>
        <w:pStyle w:val="11"/>
        <w:tabs>
          <w:tab w:val="right" w:leader="dot" w:pos="8312"/>
        </w:tabs>
      </w:pPr>
      <w:r>
        <w:rPr>
          <w:rFonts w:hint="eastAsia"/>
        </w:rPr>
        <w:fldChar w:fldCharType="begin"/>
      </w:r>
      <w:r>
        <w:rPr>
          <w:rFonts w:hint="eastAsia"/>
        </w:rPr>
        <w:instrText xml:space="preserve"> HYPERLINK \l _Toc18334 </w:instrText>
      </w:r>
      <w:r>
        <w:rPr>
          <w:rFonts w:hint="eastAsia"/>
        </w:rPr>
        <w:fldChar w:fldCharType="separate"/>
      </w:r>
      <w:r>
        <w:rPr>
          <w:rFonts w:ascii="微软雅黑" w:hAnsi="微软雅黑" w:eastAsia="微软雅黑"/>
        </w:rPr>
        <w:t xml:space="preserve">3.1.1. </w:t>
      </w:r>
      <w:r>
        <w:rPr>
          <w:rFonts w:hint="eastAsia" w:ascii="微软雅黑" w:hAnsi="微软雅黑" w:eastAsia="微软雅黑"/>
        </w:rPr>
        <w:t>用户登录</w:t>
      </w:r>
      <w:r>
        <w:tab/>
      </w:r>
      <w:r>
        <w:fldChar w:fldCharType="begin"/>
      </w:r>
      <w:r>
        <w:instrText xml:space="preserve"> PAGEREF _Toc18334 </w:instrText>
      </w:r>
      <w:r>
        <w:fldChar w:fldCharType="separate"/>
      </w:r>
      <w:r>
        <w:t>- 3 -</w:t>
      </w:r>
      <w:r>
        <w:fldChar w:fldCharType="end"/>
      </w:r>
      <w:r>
        <w:rPr>
          <w:rFonts w:hint="eastAsia"/>
        </w:rPr>
        <w:fldChar w:fldCharType="end"/>
      </w:r>
    </w:p>
    <w:p>
      <w:pPr>
        <w:pStyle w:val="11"/>
        <w:tabs>
          <w:tab w:val="right" w:leader="dot" w:pos="8312"/>
        </w:tabs>
      </w:pPr>
      <w:r>
        <w:rPr>
          <w:rFonts w:hint="eastAsia"/>
        </w:rPr>
        <w:fldChar w:fldCharType="begin"/>
      </w:r>
      <w:r>
        <w:rPr>
          <w:rFonts w:hint="eastAsia"/>
        </w:rPr>
        <w:instrText xml:space="preserve"> HYPERLINK \l _Toc13975 </w:instrText>
      </w:r>
      <w:r>
        <w:rPr>
          <w:rFonts w:hint="eastAsia"/>
        </w:rPr>
        <w:fldChar w:fldCharType="separate"/>
      </w:r>
      <w:r>
        <w:rPr>
          <w:rFonts w:hint="eastAsia" w:ascii="微软雅黑" w:hAnsi="微软雅黑" w:eastAsia="微软雅黑"/>
        </w:rPr>
        <w:t>3.1.2. 用户注册</w:t>
      </w:r>
      <w:r>
        <w:tab/>
      </w:r>
      <w:r>
        <w:fldChar w:fldCharType="begin"/>
      </w:r>
      <w:r>
        <w:instrText xml:space="preserve"> PAGEREF _Toc13975 </w:instrText>
      </w:r>
      <w:r>
        <w:fldChar w:fldCharType="separate"/>
      </w:r>
      <w:r>
        <w:t>- 3 -</w:t>
      </w:r>
      <w:r>
        <w:fldChar w:fldCharType="end"/>
      </w:r>
      <w:r>
        <w:rPr>
          <w:rFonts w:hint="eastAsia"/>
        </w:rPr>
        <w:fldChar w:fldCharType="end"/>
      </w:r>
    </w:p>
    <w:p>
      <w:pPr>
        <w:pStyle w:val="11"/>
        <w:tabs>
          <w:tab w:val="right" w:leader="dot" w:pos="8312"/>
        </w:tabs>
      </w:pPr>
      <w:r>
        <w:rPr>
          <w:rFonts w:hint="eastAsia"/>
        </w:rPr>
        <w:fldChar w:fldCharType="begin"/>
      </w:r>
      <w:r>
        <w:rPr>
          <w:rFonts w:hint="eastAsia"/>
        </w:rPr>
        <w:instrText xml:space="preserve"> HYPERLINK \l _Toc1423 </w:instrText>
      </w:r>
      <w:r>
        <w:rPr>
          <w:rFonts w:hint="eastAsia"/>
        </w:rPr>
        <w:fldChar w:fldCharType="separate"/>
      </w:r>
      <w:r>
        <w:rPr>
          <w:rFonts w:hint="eastAsia" w:ascii="微软雅黑" w:hAnsi="微软雅黑" w:eastAsia="微软雅黑"/>
          <w:szCs w:val="30"/>
        </w:rPr>
        <w:t>3.1.3. 注册查询</w:t>
      </w:r>
      <w:r>
        <w:tab/>
      </w:r>
      <w:r>
        <w:fldChar w:fldCharType="begin"/>
      </w:r>
      <w:r>
        <w:instrText xml:space="preserve"> PAGEREF _Toc1423 </w:instrText>
      </w:r>
      <w:r>
        <w:fldChar w:fldCharType="separate"/>
      </w:r>
      <w:r>
        <w:t>- 4 -</w:t>
      </w:r>
      <w:r>
        <w:fldChar w:fldCharType="end"/>
      </w:r>
      <w:r>
        <w:rPr>
          <w:rFonts w:hint="eastAsia"/>
        </w:rPr>
        <w:fldChar w:fldCharType="end"/>
      </w:r>
    </w:p>
    <w:p>
      <w:pPr>
        <w:pStyle w:val="19"/>
        <w:tabs>
          <w:tab w:val="right" w:leader="dot" w:pos="8312"/>
        </w:tabs>
      </w:pPr>
      <w:r>
        <w:rPr>
          <w:rFonts w:hint="eastAsia"/>
        </w:rPr>
        <w:fldChar w:fldCharType="begin"/>
      </w:r>
      <w:r>
        <w:rPr>
          <w:rFonts w:hint="eastAsia"/>
        </w:rPr>
        <w:instrText xml:space="preserve"> HYPERLINK \l _Toc25771 </w:instrText>
      </w:r>
      <w:r>
        <w:rPr>
          <w:rFonts w:hint="eastAsia"/>
        </w:rPr>
        <w:fldChar w:fldCharType="separate"/>
      </w:r>
      <w:r>
        <w:rPr>
          <w:rFonts w:ascii="微软雅黑" w:hAnsi="微软雅黑" w:eastAsia="微软雅黑"/>
          <w:kern w:val="0"/>
        </w:rPr>
        <w:t xml:space="preserve">3.2. </w:t>
      </w:r>
      <w:r>
        <w:rPr>
          <w:rFonts w:hint="eastAsia" w:ascii="微软雅黑" w:hAnsi="微软雅黑" w:eastAsia="微软雅黑"/>
          <w:kern w:val="0"/>
        </w:rPr>
        <w:t>首页</w:t>
      </w:r>
      <w:r>
        <w:tab/>
      </w:r>
      <w:r>
        <w:fldChar w:fldCharType="begin"/>
      </w:r>
      <w:r>
        <w:instrText xml:space="preserve"> PAGEREF _Toc25771 </w:instrText>
      </w:r>
      <w:r>
        <w:fldChar w:fldCharType="separate"/>
      </w:r>
      <w:r>
        <w:t>- 4 -</w:t>
      </w:r>
      <w:r>
        <w:fldChar w:fldCharType="end"/>
      </w:r>
      <w:r>
        <w:rPr>
          <w:rFonts w:hint="eastAsia"/>
        </w:rPr>
        <w:fldChar w:fldCharType="end"/>
      </w:r>
    </w:p>
    <w:p>
      <w:pPr>
        <w:pStyle w:val="19"/>
        <w:tabs>
          <w:tab w:val="right" w:leader="dot" w:pos="8312"/>
        </w:tabs>
      </w:pPr>
      <w:r>
        <w:rPr>
          <w:rFonts w:hint="eastAsia"/>
        </w:rPr>
        <w:fldChar w:fldCharType="begin"/>
      </w:r>
      <w:r>
        <w:rPr>
          <w:rFonts w:hint="eastAsia"/>
        </w:rPr>
        <w:instrText xml:space="preserve"> HYPERLINK \l _Toc17469 </w:instrText>
      </w:r>
      <w:r>
        <w:rPr>
          <w:rFonts w:hint="eastAsia"/>
        </w:rPr>
        <w:fldChar w:fldCharType="separate"/>
      </w:r>
      <w:r>
        <w:rPr>
          <w:rFonts w:hint="eastAsia" w:ascii="微软雅黑" w:hAnsi="微软雅黑" w:eastAsia="微软雅黑"/>
          <w:kern w:val="0"/>
          <w:lang w:val="en-US" w:eastAsia="zh-CN"/>
        </w:rPr>
        <w:t>3.3. 土壤子系统</w:t>
      </w:r>
      <w:r>
        <w:tab/>
      </w:r>
      <w:r>
        <w:fldChar w:fldCharType="begin"/>
      </w:r>
      <w:r>
        <w:instrText xml:space="preserve"> PAGEREF _Toc17469 </w:instrText>
      </w:r>
      <w:r>
        <w:fldChar w:fldCharType="separate"/>
      </w:r>
      <w:r>
        <w:t>- 5 -</w:t>
      </w:r>
      <w:r>
        <w:fldChar w:fldCharType="end"/>
      </w:r>
      <w:r>
        <w:rPr>
          <w:rFonts w:hint="eastAsia"/>
        </w:rPr>
        <w:fldChar w:fldCharType="end"/>
      </w:r>
    </w:p>
    <w:p>
      <w:pPr>
        <w:pStyle w:val="11"/>
        <w:tabs>
          <w:tab w:val="right" w:leader="dot" w:pos="8312"/>
        </w:tabs>
      </w:pPr>
      <w:r>
        <w:rPr>
          <w:rFonts w:hint="eastAsia"/>
        </w:rPr>
        <w:fldChar w:fldCharType="begin"/>
      </w:r>
      <w:r>
        <w:rPr>
          <w:rFonts w:hint="eastAsia"/>
        </w:rPr>
        <w:instrText xml:space="preserve"> HYPERLINK \l _Toc19463 </w:instrText>
      </w:r>
      <w:r>
        <w:rPr>
          <w:rFonts w:hint="eastAsia"/>
        </w:rPr>
        <w:fldChar w:fldCharType="separate"/>
      </w:r>
      <w:r>
        <w:rPr>
          <w:rFonts w:hint="eastAsia" w:ascii="微软雅黑" w:hAnsi="微软雅黑" w:eastAsia="微软雅黑"/>
          <w:szCs w:val="30"/>
        </w:rPr>
        <w:t>3.3.1. 待办事项</w:t>
      </w:r>
      <w:r>
        <w:tab/>
      </w:r>
      <w:r>
        <w:fldChar w:fldCharType="begin"/>
      </w:r>
      <w:r>
        <w:instrText xml:space="preserve"> PAGEREF _Toc19463 </w:instrText>
      </w:r>
      <w:r>
        <w:fldChar w:fldCharType="separate"/>
      </w:r>
      <w:r>
        <w:t>- 5 -</w:t>
      </w:r>
      <w:r>
        <w:fldChar w:fldCharType="end"/>
      </w:r>
      <w:r>
        <w:rPr>
          <w:rFonts w:hint="eastAsia"/>
        </w:rPr>
        <w:fldChar w:fldCharType="end"/>
      </w:r>
    </w:p>
    <w:p>
      <w:pPr>
        <w:pStyle w:val="11"/>
        <w:tabs>
          <w:tab w:val="right" w:leader="dot" w:pos="8312"/>
        </w:tabs>
      </w:pPr>
      <w:r>
        <w:rPr>
          <w:rFonts w:hint="eastAsia"/>
        </w:rPr>
        <w:fldChar w:fldCharType="begin"/>
      </w:r>
      <w:r>
        <w:rPr>
          <w:rFonts w:hint="eastAsia"/>
        </w:rPr>
        <w:instrText xml:space="preserve"> HYPERLINK \l _Toc10649 </w:instrText>
      </w:r>
      <w:r>
        <w:rPr>
          <w:rFonts w:hint="eastAsia"/>
        </w:rPr>
        <w:fldChar w:fldCharType="separate"/>
      </w:r>
      <w:r>
        <w:rPr>
          <w:rFonts w:hint="eastAsia" w:ascii="微软雅黑" w:hAnsi="微软雅黑" w:eastAsia="微软雅黑"/>
          <w:szCs w:val="30"/>
        </w:rPr>
        <w:t>3.3.2. 地块申报管理</w:t>
      </w:r>
      <w:r>
        <w:tab/>
      </w:r>
      <w:r>
        <w:fldChar w:fldCharType="begin"/>
      </w:r>
      <w:r>
        <w:instrText xml:space="preserve"> PAGEREF _Toc10649 </w:instrText>
      </w:r>
      <w:r>
        <w:fldChar w:fldCharType="separate"/>
      </w:r>
      <w:r>
        <w:t>- 6 -</w:t>
      </w:r>
      <w:r>
        <w:fldChar w:fldCharType="end"/>
      </w:r>
      <w:r>
        <w:rPr>
          <w:rFonts w:hint="eastAsia"/>
        </w:rPr>
        <w:fldChar w:fldCharType="end"/>
      </w:r>
    </w:p>
    <w:p>
      <w:pPr>
        <w:pStyle w:val="11"/>
        <w:tabs>
          <w:tab w:val="right" w:leader="dot" w:pos="8312"/>
        </w:tabs>
      </w:pPr>
      <w:r>
        <w:rPr>
          <w:rFonts w:hint="eastAsia"/>
        </w:rPr>
        <w:fldChar w:fldCharType="begin"/>
      </w:r>
      <w:r>
        <w:rPr>
          <w:rFonts w:hint="eastAsia"/>
        </w:rPr>
        <w:instrText xml:space="preserve"> HYPERLINK \l _Toc14527 </w:instrText>
      </w:r>
      <w:r>
        <w:rPr>
          <w:rFonts w:hint="eastAsia"/>
        </w:rPr>
        <w:fldChar w:fldCharType="separate"/>
      </w:r>
      <w:r>
        <w:rPr>
          <w:rFonts w:hint="eastAsia" w:ascii="微软雅黑" w:hAnsi="微软雅黑" w:eastAsia="微软雅黑"/>
          <w:szCs w:val="30"/>
        </w:rPr>
        <w:t>3.3.3. 地块信息管理</w:t>
      </w:r>
      <w:r>
        <w:tab/>
      </w:r>
      <w:r>
        <w:fldChar w:fldCharType="begin"/>
      </w:r>
      <w:r>
        <w:instrText xml:space="preserve"> PAGEREF _Toc14527 </w:instrText>
      </w:r>
      <w:r>
        <w:fldChar w:fldCharType="separate"/>
      </w:r>
      <w:r>
        <w:t>- 13 -</w:t>
      </w:r>
      <w:r>
        <w:fldChar w:fldCharType="end"/>
      </w:r>
      <w:r>
        <w:rPr>
          <w:rFonts w:hint="eastAsia"/>
        </w:rPr>
        <w:fldChar w:fldCharType="end"/>
      </w:r>
    </w:p>
    <w:p>
      <w:pPr>
        <w:pStyle w:val="11"/>
        <w:tabs>
          <w:tab w:val="right" w:leader="dot" w:pos="8312"/>
        </w:tabs>
      </w:pPr>
      <w:r>
        <w:rPr>
          <w:rFonts w:hint="eastAsia"/>
        </w:rPr>
        <w:fldChar w:fldCharType="begin"/>
      </w:r>
      <w:r>
        <w:rPr>
          <w:rFonts w:hint="eastAsia"/>
        </w:rPr>
        <w:instrText xml:space="preserve"> HYPERLINK \l _Toc16302 </w:instrText>
      </w:r>
      <w:r>
        <w:rPr>
          <w:rFonts w:hint="eastAsia"/>
        </w:rPr>
        <w:fldChar w:fldCharType="separate"/>
      </w:r>
      <w:r>
        <w:rPr>
          <w:rFonts w:hint="eastAsia" w:ascii="微软雅黑" w:hAnsi="微软雅黑" w:eastAsia="微软雅黑"/>
          <w:szCs w:val="30"/>
        </w:rPr>
        <w:t>3.3.4. 企业管理</w:t>
      </w:r>
      <w:r>
        <w:tab/>
      </w:r>
      <w:r>
        <w:fldChar w:fldCharType="begin"/>
      </w:r>
      <w:r>
        <w:instrText xml:space="preserve"> PAGEREF _Toc16302 </w:instrText>
      </w:r>
      <w:r>
        <w:fldChar w:fldCharType="separate"/>
      </w:r>
      <w:r>
        <w:t>- 16 -</w:t>
      </w:r>
      <w:r>
        <w:fldChar w:fldCharType="end"/>
      </w:r>
      <w:r>
        <w:rPr>
          <w:rFonts w:hint="eastAsia"/>
        </w:rPr>
        <w:fldChar w:fldCharType="end"/>
      </w:r>
    </w:p>
    <w:p>
      <w:pPr>
        <w:pStyle w:val="19"/>
        <w:tabs>
          <w:tab w:val="right" w:leader="dot" w:pos="8312"/>
        </w:tabs>
      </w:pPr>
      <w:r>
        <w:rPr>
          <w:rFonts w:hint="eastAsia"/>
        </w:rPr>
        <w:fldChar w:fldCharType="begin"/>
      </w:r>
      <w:r>
        <w:rPr>
          <w:rFonts w:hint="eastAsia"/>
        </w:rPr>
        <w:instrText xml:space="preserve"> HYPERLINK \l _Toc18926 </w:instrText>
      </w:r>
      <w:r>
        <w:rPr>
          <w:rFonts w:hint="eastAsia"/>
        </w:rPr>
        <w:fldChar w:fldCharType="separate"/>
      </w:r>
      <w:r>
        <w:rPr>
          <w:rFonts w:hint="eastAsia" w:ascii="微软雅黑" w:hAnsi="微软雅黑" w:eastAsia="微软雅黑"/>
          <w:kern w:val="0"/>
          <w:lang w:val="en-US" w:eastAsia="zh-CN"/>
        </w:rPr>
        <w:t>3.4. 重金属子系统</w:t>
      </w:r>
      <w:r>
        <w:tab/>
      </w:r>
      <w:r>
        <w:fldChar w:fldCharType="begin"/>
      </w:r>
      <w:r>
        <w:instrText xml:space="preserve"> PAGEREF _Toc18926 </w:instrText>
      </w:r>
      <w:r>
        <w:fldChar w:fldCharType="separate"/>
      </w:r>
      <w:r>
        <w:t>- 19 -</w:t>
      </w:r>
      <w:r>
        <w:fldChar w:fldCharType="end"/>
      </w:r>
      <w:r>
        <w:rPr>
          <w:rFonts w:hint="eastAsia"/>
        </w:rPr>
        <w:fldChar w:fldCharType="end"/>
      </w:r>
    </w:p>
    <w:p>
      <w:pPr>
        <w:pStyle w:val="11"/>
        <w:tabs>
          <w:tab w:val="right" w:leader="dot" w:pos="8312"/>
        </w:tabs>
      </w:pPr>
      <w:r>
        <w:rPr>
          <w:rFonts w:hint="eastAsia"/>
        </w:rPr>
        <w:fldChar w:fldCharType="begin"/>
      </w:r>
      <w:r>
        <w:rPr>
          <w:rFonts w:hint="eastAsia"/>
        </w:rPr>
        <w:instrText xml:space="preserve"> HYPERLINK \l _Toc22906 </w:instrText>
      </w:r>
      <w:r>
        <w:rPr>
          <w:rFonts w:hint="eastAsia"/>
        </w:rPr>
        <w:fldChar w:fldCharType="separate"/>
      </w:r>
      <w:r>
        <w:rPr>
          <w:rFonts w:hint="eastAsia" w:ascii="微软雅黑" w:hAnsi="微软雅黑" w:eastAsia="微软雅黑"/>
          <w:szCs w:val="30"/>
          <w:lang w:val="en-US" w:eastAsia="zh-CN"/>
        </w:rPr>
        <w:t>3.4.1. 企业信息</w:t>
      </w:r>
      <w:r>
        <w:tab/>
      </w:r>
      <w:r>
        <w:fldChar w:fldCharType="begin"/>
      </w:r>
      <w:r>
        <w:instrText xml:space="preserve"> PAGEREF _Toc22906 </w:instrText>
      </w:r>
      <w:r>
        <w:fldChar w:fldCharType="separate"/>
      </w:r>
      <w:r>
        <w:t>- 19 -</w:t>
      </w:r>
      <w:r>
        <w:fldChar w:fldCharType="end"/>
      </w:r>
      <w:r>
        <w:rPr>
          <w:rFonts w:hint="eastAsia"/>
        </w:rPr>
        <w:fldChar w:fldCharType="end"/>
      </w:r>
    </w:p>
    <w:p>
      <w:pPr>
        <w:pStyle w:val="11"/>
        <w:tabs>
          <w:tab w:val="right" w:leader="dot" w:pos="8312"/>
        </w:tabs>
      </w:pPr>
      <w:r>
        <w:rPr>
          <w:rFonts w:hint="eastAsia"/>
        </w:rPr>
        <w:fldChar w:fldCharType="begin"/>
      </w:r>
      <w:r>
        <w:rPr>
          <w:rFonts w:hint="eastAsia"/>
        </w:rPr>
        <w:instrText xml:space="preserve"> HYPERLINK \l _Toc15779 </w:instrText>
      </w:r>
      <w:r>
        <w:rPr>
          <w:rFonts w:hint="eastAsia"/>
        </w:rPr>
        <w:fldChar w:fldCharType="separate"/>
      </w:r>
      <w:r>
        <w:rPr>
          <w:rFonts w:hint="eastAsia" w:ascii="微软雅黑" w:hAnsi="微软雅黑" w:eastAsia="微软雅黑" w:cs="Times New Roman"/>
          <w:bCs/>
          <w:kern w:val="2"/>
          <w:szCs w:val="30"/>
          <w:lang w:val="en-US" w:eastAsia="zh-CN" w:bidi="ar-SA"/>
        </w:rPr>
        <w:t>3.4.2. 生产线管理</w:t>
      </w:r>
      <w:r>
        <w:tab/>
      </w:r>
      <w:r>
        <w:fldChar w:fldCharType="begin"/>
      </w:r>
      <w:r>
        <w:instrText xml:space="preserve"> PAGEREF _Toc15779 </w:instrText>
      </w:r>
      <w:r>
        <w:fldChar w:fldCharType="separate"/>
      </w:r>
      <w:r>
        <w:t>- 20 -</w:t>
      </w:r>
      <w:r>
        <w:fldChar w:fldCharType="end"/>
      </w:r>
      <w:r>
        <w:rPr>
          <w:rFonts w:hint="eastAsia"/>
        </w:rPr>
        <w:fldChar w:fldCharType="end"/>
      </w:r>
    </w:p>
    <w:p>
      <w:pPr>
        <w:pStyle w:val="11"/>
        <w:tabs>
          <w:tab w:val="right" w:leader="dot" w:pos="8312"/>
        </w:tabs>
      </w:pPr>
      <w:r>
        <w:rPr>
          <w:rFonts w:hint="eastAsia"/>
        </w:rPr>
        <w:fldChar w:fldCharType="begin"/>
      </w:r>
      <w:r>
        <w:rPr>
          <w:rFonts w:hint="eastAsia"/>
        </w:rPr>
        <w:instrText xml:space="preserve"> HYPERLINK \l _Toc16304 </w:instrText>
      </w:r>
      <w:r>
        <w:rPr>
          <w:rFonts w:hint="eastAsia"/>
        </w:rPr>
        <w:fldChar w:fldCharType="separate"/>
      </w:r>
      <w:r>
        <w:rPr>
          <w:rFonts w:hint="eastAsia" w:ascii="微软雅黑" w:hAnsi="微软雅黑" w:eastAsia="微软雅黑" w:cs="Times New Roman"/>
          <w:bCs/>
          <w:kern w:val="2"/>
          <w:szCs w:val="30"/>
          <w:lang w:val="en-US" w:eastAsia="zh-CN" w:bidi="ar-SA"/>
        </w:rPr>
        <w:t>3.4.3 企业排查申报</w:t>
      </w:r>
      <w:r>
        <w:tab/>
      </w:r>
      <w:r>
        <w:fldChar w:fldCharType="begin"/>
      </w:r>
      <w:r>
        <w:instrText xml:space="preserve"> PAGEREF _Toc16304 </w:instrText>
      </w:r>
      <w:r>
        <w:fldChar w:fldCharType="separate"/>
      </w:r>
      <w:r>
        <w:t>- 21 -</w:t>
      </w:r>
      <w:r>
        <w:fldChar w:fldCharType="end"/>
      </w:r>
      <w:r>
        <w:rPr>
          <w:rFonts w:hint="eastAsia"/>
        </w:rPr>
        <w:fldChar w:fldCharType="end"/>
      </w:r>
    </w:p>
    <w:p>
      <w:pPr>
        <w:pStyle w:val="19"/>
        <w:tabs>
          <w:tab w:val="right" w:leader="dot" w:pos="8312"/>
        </w:tabs>
      </w:pPr>
      <w:r>
        <w:rPr>
          <w:rFonts w:hint="eastAsia"/>
        </w:rPr>
        <w:fldChar w:fldCharType="begin"/>
      </w:r>
      <w:r>
        <w:rPr>
          <w:rFonts w:hint="eastAsia"/>
        </w:rPr>
        <w:instrText xml:space="preserve"> HYPERLINK \l _Toc14620 </w:instrText>
      </w:r>
      <w:r>
        <w:rPr>
          <w:rFonts w:hint="eastAsia"/>
        </w:rPr>
        <w:fldChar w:fldCharType="separate"/>
      </w:r>
      <w:r>
        <w:rPr>
          <w:rFonts w:hint="eastAsia" w:ascii="微软雅黑" w:hAnsi="微软雅黑" w:eastAsia="微软雅黑"/>
          <w:kern w:val="0"/>
          <w:lang w:val="en-US" w:eastAsia="zh-CN"/>
        </w:rPr>
        <w:t>3.5. 信息发布</w:t>
      </w:r>
      <w:r>
        <w:tab/>
      </w:r>
      <w:r>
        <w:fldChar w:fldCharType="begin"/>
      </w:r>
      <w:r>
        <w:instrText xml:space="preserve"> PAGEREF _Toc14620 </w:instrText>
      </w:r>
      <w:r>
        <w:fldChar w:fldCharType="separate"/>
      </w:r>
      <w:r>
        <w:t>- 22 -</w:t>
      </w:r>
      <w:r>
        <w:fldChar w:fldCharType="end"/>
      </w:r>
      <w:r>
        <w:rPr>
          <w:rFonts w:hint="eastAsia"/>
        </w:rPr>
        <w:fldChar w:fldCharType="end"/>
      </w:r>
    </w:p>
    <w:p>
      <w:pPr>
        <w:pStyle w:val="11"/>
        <w:tabs>
          <w:tab w:val="right" w:leader="dot" w:pos="8312"/>
        </w:tabs>
      </w:pPr>
      <w:r>
        <w:rPr>
          <w:rFonts w:hint="eastAsia"/>
        </w:rPr>
        <w:fldChar w:fldCharType="begin"/>
      </w:r>
      <w:r>
        <w:rPr>
          <w:rFonts w:hint="eastAsia"/>
        </w:rPr>
        <w:instrText xml:space="preserve"> HYPERLINK \l _Toc27787 </w:instrText>
      </w:r>
      <w:r>
        <w:rPr>
          <w:rFonts w:hint="eastAsia"/>
        </w:rPr>
        <w:fldChar w:fldCharType="separate"/>
      </w:r>
      <w:r>
        <w:rPr>
          <w:rFonts w:hint="eastAsia" w:ascii="微软雅黑" w:hAnsi="微软雅黑" w:eastAsia="微软雅黑"/>
          <w:szCs w:val="30"/>
          <w:lang w:val="en-US" w:eastAsia="zh-CN"/>
        </w:rPr>
        <w:t>3.5.1. 信息发布</w:t>
      </w:r>
      <w:r>
        <w:tab/>
      </w:r>
      <w:r>
        <w:fldChar w:fldCharType="begin"/>
      </w:r>
      <w:r>
        <w:instrText xml:space="preserve"> PAGEREF _Toc27787 </w:instrText>
      </w:r>
      <w:r>
        <w:fldChar w:fldCharType="separate"/>
      </w:r>
      <w:r>
        <w:t>- 22 -</w:t>
      </w:r>
      <w:r>
        <w:fldChar w:fldCharType="end"/>
      </w:r>
      <w:r>
        <w:rPr>
          <w:rFonts w:hint="eastAsia"/>
        </w:rPr>
        <w:fldChar w:fldCharType="end"/>
      </w:r>
    </w:p>
    <w:p>
      <w:pPr>
        <w:pStyle w:val="11"/>
        <w:tabs>
          <w:tab w:val="right" w:leader="dot" w:pos="8312"/>
        </w:tabs>
      </w:pPr>
      <w:r>
        <w:rPr>
          <w:rFonts w:hint="eastAsia"/>
        </w:rPr>
        <w:fldChar w:fldCharType="begin"/>
      </w:r>
      <w:r>
        <w:rPr>
          <w:rFonts w:hint="eastAsia"/>
        </w:rPr>
        <w:instrText xml:space="preserve"> HYPERLINK \l _Toc22490 </w:instrText>
      </w:r>
      <w:r>
        <w:rPr>
          <w:rFonts w:hint="eastAsia"/>
        </w:rPr>
        <w:fldChar w:fldCharType="separate"/>
      </w:r>
      <w:r>
        <w:rPr>
          <w:rFonts w:hint="eastAsia" w:ascii="微软雅黑" w:hAnsi="微软雅黑" w:eastAsia="微软雅黑"/>
          <w:szCs w:val="30"/>
          <w:lang w:val="en-US" w:eastAsia="zh-CN"/>
        </w:rPr>
        <w:t>3.5.2. 知识库</w:t>
      </w:r>
      <w:r>
        <w:tab/>
      </w:r>
      <w:r>
        <w:fldChar w:fldCharType="begin"/>
      </w:r>
      <w:r>
        <w:instrText xml:space="preserve"> PAGEREF _Toc22490 </w:instrText>
      </w:r>
      <w:r>
        <w:fldChar w:fldCharType="separate"/>
      </w:r>
      <w:r>
        <w:t>- 23 -</w:t>
      </w:r>
      <w:r>
        <w:fldChar w:fldCharType="end"/>
      </w:r>
      <w:r>
        <w:rPr>
          <w:rFonts w:hint="eastAsia"/>
        </w:rPr>
        <w:fldChar w:fldCharType="end"/>
      </w:r>
    </w:p>
    <w:p>
      <w:pPr>
        <w:pStyle w:val="16"/>
        <w:tabs>
          <w:tab w:val="right" w:leader="dot" w:pos="8312"/>
        </w:tabs>
      </w:pPr>
      <w:r>
        <w:rPr>
          <w:rFonts w:hint="eastAsia"/>
        </w:rPr>
        <w:fldChar w:fldCharType="begin"/>
      </w:r>
      <w:r>
        <w:rPr>
          <w:rFonts w:hint="eastAsia"/>
        </w:rPr>
        <w:instrText xml:space="preserve"> HYPERLINK \l _Toc5897 </w:instrText>
      </w:r>
      <w:r>
        <w:rPr>
          <w:rFonts w:hint="eastAsia"/>
        </w:rPr>
        <w:fldChar w:fldCharType="separate"/>
      </w:r>
      <w:r>
        <w:rPr>
          <w:rFonts w:hint="default" w:ascii="微软雅黑" w:hAnsi="微软雅黑" w:eastAsia="微软雅黑"/>
        </w:rPr>
        <w:t xml:space="preserve">4. </w:t>
      </w:r>
      <w:r>
        <w:rPr>
          <w:rFonts w:hint="eastAsia" w:ascii="微软雅黑" w:hAnsi="微软雅黑" w:eastAsia="微软雅黑"/>
          <w:lang w:val="en-US" w:eastAsia="zh-CN"/>
        </w:rPr>
        <w:t>土壤子系统企业app</w:t>
      </w:r>
      <w:r>
        <w:tab/>
      </w:r>
      <w:r>
        <w:fldChar w:fldCharType="begin"/>
      </w:r>
      <w:r>
        <w:instrText xml:space="preserve"> PAGEREF _Toc5897 </w:instrText>
      </w:r>
      <w:r>
        <w:fldChar w:fldCharType="separate"/>
      </w:r>
      <w:r>
        <w:t>- 23 -</w:t>
      </w:r>
      <w:r>
        <w:fldChar w:fldCharType="end"/>
      </w:r>
      <w:r>
        <w:rPr>
          <w:rFonts w:hint="eastAsia"/>
        </w:rPr>
        <w:fldChar w:fldCharType="end"/>
      </w:r>
    </w:p>
    <w:p>
      <w:pPr>
        <w:pStyle w:val="19"/>
        <w:tabs>
          <w:tab w:val="right" w:leader="dot" w:pos="8312"/>
        </w:tabs>
      </w:pPr>
      <w:r>
        <w:rPr>
          <w:rFonts w:hint="eastAsia"/>
        </w:rPr>
        <w:fldChar w:fldCharType="begin"/>
      </w:r>
      <w:r>
        <w:rPr>
          <w:rFonts w:hint="eastAsia"/>
        </w:rPr>
        <w:instrText xml:space="preserve"> HYPERLINK \l _Toc24661 </w:instrText>
      </w:r>
      <w:r>
        <w:rPr>
          <w:rFonts w:hint="eastAsia"/>
        </w:rPr>
        <w:fldChar w:fldCharType="separate"/>
      </w:r>
      <w:r>
        <w:rPr>
          <w:rFonts w:hint="eastAsia" w:ascii="微软雅黑" w:hAnsi="微软雅黑" w:eastAsia="微软雅黑"/>
          <w:kern w:val="0"/>
          <w:lang w:val="en-US" w:eastAsia="zh-CN"/>
        </w:rPr>
        <w:t>4.1. 登录</w:t>
      </w:r>
      <w:r>
        <w:tab/>
      </w:r>
      <w:r>
        <w:fldChar w:fldCharType="begin"/>
      </w:r>
      <w:r>
        <w:instrText xml:space="preserve"> PAGEREF _Toc24661 </w:instrText>
      </w:r>
      <w:r>
        <w:fldChar w:fldCharType="separate"/>
      </w:r>
      <w:r>
        <w:t>- 23 -</w:t>
      </w:r>
      <w:r>
        <w:fldChar w:fldCharType="end"/>
      </w:r>
      <w:r>
        <w:rPr>
          <w:rFonts w:hint="eastAsia"/>
        </w:rPr>
        <w:fldChar w:fldCharType="end"/>
      </w:r>
    </w:p>
    <w:p>
      <w:pPr>
        <w:pStyle w:val="11"/>
        <w:tabs>
          <w:tab w:val="right" w:leader="dot" w:pos="8312"/>
        </w:tabs>
      </w:pPr>
      <w:r>
        <w:rPr>
          <w:rFonts w:hint="eastAsia"/>
        </w:rPr>
        <w:fldChar w:fldCharType="begin"/>
      </w:r>
      <w:r>
        <w:rPr>
          <w:rFonts w:hint="eastAsia"/>
        </w:rPr>
        <w:instrText xml:space="preserve"> HYPERLINK \l _Toc4437 </w:instrText>
      </w:r>
      <w:r>
        <w:rPr>
          <w:rFonts w:hint="eastAsia"/>
        </w:rPr>
        <w:fldChar w:fldCharType="separate"/>
      </w:r>
      <w:r>
        <w:rPr>
          <w:rFonts w:hint="eastAsia" w:ascii="微软雅黑" w:hAnsi="微软雅黑" w:eastAsia="微软雅黑"/>
          <w:szCs w:val="30"/>
          <w:lang w:val="en-US" w:eastAsia="zh-CN"/>
        </w:rPr>
        <w:t>4.1.1. 首页</w:t>
      </w:r>
      <w:r>
        <w:tab/>
      </w:r>
      <w:r>
        <w:fldChar w:fldCharType="begin"/>
      </w:r>
      <w:r>
        <w:instrText xml:space="preserve"> PAGEREF _Toc4437 </w:instrText>
      </w:r>
      <w:r>
        <w:fldChar w:fldCharType="separate"/>
      </w:r>
      <w:r>
        <w:t>- 24 -</w:t>
      </w:r>
      <w:r>
        <w:fldChar w:fldCharType="end"/>
      </w:r>
      <w:r>
        <w:rPr>
          <w:rFonts w:hint="eastAsia"/>
        </w:rPr>
        <w:fldChar w:fldCharType="end"/>
      </w:r>
    </w:p>
    <w:p>
      <w:pPr>
        <w:pStyle w:val="11"/>
        <w:tabs>
          <w:tab w:val="right" w:leader="dot" w:pos="8312"/>
        </w:tabs>
      </w:pPr>
      <w:r>
        <w:rPr>
          <w:rFonts w:hint="eastAsia"/>
        </w:rPr>
        <w:fldChar w:fldCharType="begin"/>
      </w:r>
      <w:r>
        <w:rPr>
          <w:rFonts w:hint="eastAsia"/>
        </w:rPr>
        <w:instrText xml:space="preserve"> HYPERLINK \l _Toc13147 </w:instrText>
      </w:r>
      <w:r>
        <w:rPr>
          <w:rFonts w:hint="eastAsia"/>
        </w:rPr>
        <w:fldChar w:fldCharType="separate"/>
      </w:r>
      <w:r>
        <w:rPr>
          <w:rFonts w:hint="eastAsia" w:ascii="微软雅黑" w:hAnsi="微软雅黑" w:eastAsia="微软雅黑"/>
          <w:szCs w:val="30"/>
          <w:lang w:val="en-US" w:eastAsia="zh-CN"/>
        </w:rPr>
        <w:t>4.1.2. 风险评估（现场采样登记）</w:t>
      </w:r>
      <w:r>
        <w:tab/>
      </w:r>
      <w:r>
        <w:fldChar w:fldCharType="begin"/>
      </w:r>
      <w:r>
        <w:instrText xml:space="preserve"> PAGEREF _Toc13147 </w:instrText>
      </w:r>
      <w:r>
        <w:fldChar w:fldCharType="separate"/>
      </w:r>
      <w:r>
        <w:t>- 25 -</w:t>
      </w:r>
      <w:r>
        <w:fldChar w:fldCharType="end"/>
      </w:r>
      <w:r>
        <w:rPr>
          <w:rFonts w:hint="eastAsia"/>
        </w:rPr>
        <w:fldChar w:fldCharType="end"/>
      </w:r>
    </w:p>
    <w:p>
      <w:pPr>
        <w:pStyle w:val="11"/>
        <w:tabs>
          <w:tab w:val="right" w:leader="dot" w:pos="8312"/>
        </w:tabs>
      </w:pPr>
      <w:r>
        <w:rPr>
          <w:rFonts w:hint="eastAsia"/>
        </w:rPr>
        <w:fldChar w:fldCharType="begin"/>
      </w:r>
      <w:r>
        <w:rPr>
          <w:rFonts w:hint="eastAsia"/>
        </w:rPr>
        <w:instrText xml:space="preserve"> HYPERLINK \l _Toc23334 </w:instrText>
      </w:r>
      <w:r>
        <w:rPr>
          <w:rFonts w:hint="eastAsia"/>
        </w:rPr>
        <w:fldChar w:fldCharType="separate"/>
      </w:r>
      <w:r>
        <w:rPr>
          <w:rFonts w:hint="eastAsia" w:ascii="微软雅黑" w:hAnsi="微软雅黑" w:eastAsia="微软雅黑"/>
          <w:szCs w:val="30"/>
          <w:lang w:val="en-US" w:eastAsia="zh-CN"/>
        </w:rPr>
        <w:t>4.1.3. 效果评估（土壤转运登记）</w:t>
      </w:r>
      <w:r>
        <w:tab/>
      </w:r>
      <w:r>
        <w:fldChar w:fldCharType="begin"/>
      </w:r>
      <w:r>
        <w:instrText xml:space="preserve"> PAGEREF _Toc23334 </w:instrText>
      </w:r>
      <w:r>
        <w:fldChar w:fldCharType="separate"/>
      </w:r>
      <w:r>
        <w:t>- 26 -</w:t>
      </w:r>
      <w:r>
        <w:fldChar w:fldCharType="end"/>
      </w:r>
      <w:r>
        <w:rPr>
          <w:rFonts w:hint="eastAsia"/>
        </w:rPr>
        <w:fldChar w:fldCharType="end"/>
      </w:r>
    </w:p>
    <w:p>
      <w:pPr>
        <w:pStyle w:val="11"/>
        <w:tabs>
          <w:tab w:val="right" w:leader="dot" w:pos="8312"/>
        </w:tabs>
      </w:pPr>
      <w:r>
        <w:rPr>
          <w:rFonts w:hint="eastAsia"/>
        </w:rPr>
        <w:fldChar w:fldCharType="begin"/>
      </w:r>
      <w:r>
        <w:rPr>
          <w:rFonts w:hint="eastAsia"/>
        </w:rPr>
        <w:instrText xml:space="preserve"> HYPERLINK \l _Toc29535 </w:instrText>
      </w:r>
      <w:r>
        <w:rPr>
          <w:rFonts w:hint="eastAsia"/>
        </w:rPr>
        <w:fldChar w:fldCharType="separate"/>
      </w:r>
      <w:r>
        <w:rPr>
          <w:rFonts w:hint="eastAsia" w:ascii="微软雅黑" w:hAnsi="微软雅黑" w:eastAsia="微软雅黑"/>
          <w:szCs w:val="30"/>
          <w:lang w:val="en-US" w:eastAsia="zh-CN"/>
        </w:rPr>
        <w:t>4.1.4. 效果评估（现场采样登记）</w:t>
      </w:r>
      <w:r>
        <w:tab/>
      </w:r>
      <w:r>
        <w:fldChar w:fldCharType="begin"/>
      </w:r>
      <w:r>
        <w:instrText xml:space="preserve"> PAGEREF _Toc29535 </w:instrText>
      </w:r>
      <w:r>
        <w:fldChar w:fldCharType="separate"/>
      </w:r>
      <w:r>
        <w:t>- 27 -</w:t>
      </w:r>
      <w:r>
        <w:fldChar w:fldCharType="end"/>
      </w:r>
      <w:r>
        <w:rPr>
          <w:rFonts w:hint="eastAsia"/>
        </w:rPr>
        <w:fldChar w:fldCharType="end"/>
      </w:r>
    </w:p>
    <w:p>
      <w:pPr>
        <w:rPr>
          <w:rFonts w:hint="eastAsia" w:ascii="微软雅黑" w:hAnsi="微软雅黑" w:eastAsia="微软雅黑"/>
          <w:b/>
          <w:sz w:val="52"/>
          <w:szCs w:val="52"/>
        </w:rPr>
        <w:sectPr>
          <w:pgSz w:w="11906" w:h="16838"/>
          <w:pgMar w:top="1440" w:right="1797" w:bottom="1089" w:left="1797" w:header="851" w:footer="992" w:gutter="0"/>
          <w:pgNumType w:fmt="numberInDash" w:start="1"/>
          <w:cols w:space="720" w:num="1"/>
          <w:docGrid w:type="lines" w:linePitch="312" w:charSpace="0"/>
        </w:sectPr>
      </w:pPr>
      <w:r>
        <w:rPr>
          <w:rFonts w:hint="eastAsia"/>
        </w:rPr>
        <w:fldChar w:fldCharType="end"/>
      </w:r>
    </w:p>
    <w:sdt>
      <w:sdtPr>
        <w:rPr>
          <w:rFonts w:ascii="宋体" w:hAnsi="宋体" w:eastAsia="宋体" w:cs="Times New Roman"/>
          <w:kern w:val="2"/>
          <w:sz w:val="21"/>
          <w:szCs w:val="24"/>
          <w:lang w:val="en-US" w:eastAsia="zh-CN" w:bidi="ar-SA"/>
        </w:rPr>
        <w:id w:val="147478937"/>
        <w:docPartObj>
          <w:docPartGallery w:val="Table of Contents"/>
          <w:docPartUnique/>
        </w:docPartObj>
      </w:sdtPr>
      <w:sdtEndPr>
        <w:rPr>
          <w:rFonts w:ascii="宋体" w:hAnsi="宋体" w:eastAsia="宋体" w:cs="Times New Roman"/>
          <w:kern w:val="2"/>
          <w:sz w:val="20"/>
          <w:szCs w:val="20"/>
          <w:lang w:val="en-US" w:eastAsia="zh-CN" w:bidi="ar-SA"/>
        </w:rPr>
      </w:sdtEndPr>
      <w:sdtContent>
        <w:p>
          <w:pPr>
            <w:pStyle w:val="36"/>
            <w:tabs>
              <w:tab w:val="right" w:leader="dot" w:pos="8312"/>
            </w:tabs>
          </w:pPr>
        </w:p>
      </w:sdtContent>
    </w:sdt>
    <w:p>
      <w:pPr>
        <w:pStyle w:val="2"/>
        <w:numPr>
          <w:ilvl w:val="0"/>
          <w:numId w:val="1"/>
        </w:numPr>
        <w:rPr>
          <w:rFonts w:ascii="微软雅黑" w:hAnsi="微软雅黑" w:eastAsia="微软雅黑"/>
        </w:rPr>
      </w:pPr>
      <w:bookmarkStart w:id="1" w:name="_Toc31834"/>
      <w:bookmarkStart w:id="2" w:name="_Toc16401_WPSOffice_Level1"/>
      <w:bookmarkStart w:id="3" w:name="_Toc21230"/>
      <w:bookmarkStart w:id="4" w:name="_Toc10716"/>
      <w:bookmarkStart w:id="5" w:name="_Toc32357_WPSOffice_Level1"/>
      <w:r>
        <w:rPr>
          <w:rFonts w:hint="eastAsia" w:ascii="微软雅黑" w:hAnsi="微软雅黑" w:eastAsia="微软雅黑"/>
        </w:rPr>
        <w:t>前言</w:t>
      </w:r>
      <w:bookmarkEnd w:id="1"/>
      <w:bookmarkEnd w:id="2"/>
      <w:bookmarkEnd w:id="3"/>
      <w:bookmarkEnd w:id="4"/>
      <w:bookmarkEnd w:id="5"/>
    </w:p>
    <w:p>
      <w:pPr>
        <w:pStyle w:val="3"/>
        <w:numPr>
          <w:ilvl w:val="1"/>
          <w:numId w:val="2"/>
        </w:numPr>
        <w:rPr>
          <w:rFonts w:ascii="微软雅黑" w:hAnsi="微软雅黑" w:eastAsia="微软雅黑"/>
        </w:rPr>
      </w:pPr>
      <w:bookmarkStart w:id="6" w:name="_Toc472530451"/>
      <w:bookmarkStart w:id="7" w:name="_Toc14798_WPSOffice_Level2"/>
      <w:bookmarkStart w:id="8" w:name="_Toc472519400"/>
      <w:bookmarkStart w:id="9" w:name="_Toc4860"/>
      <w:bookmarkStart w:id="10" w:name="_Toc8127_WPSOffice_Level2"/>
      <w:bookmarkStart w:id="11" w:name="_Toc7923"/>
      <w:bookmarkStart w:id="12" w:name="_Toc6345"/>
      <w:r>
        <w:rPr>
          <w:rFonts w:hint="eastAsia" w:ascii="微软雅黑" w:hAnsi="微软雅黑" w:eastAsia="微软雅黑"/>
        </w:rPr>
        <w:t>编写目的</w:t>
      </w:r>
      <w:bookmarkEnd w:id="6"/>
      <w:bookmarkEnd w:id="7"/>
      <w:bookmarkEnd w:id="8"/>
      <w:bookmarkEnd w:id="9"/>
      <w:bookmarkEnd w:id="10"/>
      <w:bookmarkEnd w:id="11"/>
      <w:bookmarkEnd w:id="12"/>
    </w:p>
    <w:p>
      <w:pPr>
        <w:rPr>
          <w:rFonts w:ascii="微软雅黑" w:hAnsi="微软雅黑" w:eastAsia="微软雅黑"/>
        </w:rPr>
      </w:pPr>
      <w:r>
        <w:rPr>
          <w:rFonts w:hint="eastAsia" w:ascii="微软雅黑" w:hAnsi="微软雅黑" w:eastAsia="微软雅黑"/>
        </w:rPr>
        <w:t>本文档旨在对《重庆市固废和土壤信息化管理系统》软件功能进行描述，帮助用户掌握该系统的使用方法。</w:t>
      </w:r>
    </w:p>
    <w:p>
      <w:pPr>
        <w:pStyle w:val="3"/>
        <w:numPr>
          <w:ilvl w:val="1"/>
          <w:numId w:val="2"/>
        </w:numPr>
        <w:rPr>
          <w:rFonts w:ascii="微软雅黑" w:hAnsi="微软雅黑" w:eastAsia="微软雅黑"/>
        </w:rPr>
      </w:pPr>
      <w:bookmarkStart w:id="13" w:name="_Toc472530452"/>
      <w:bookmarkStart w:id="14" w:name="_Toc7227_WPSOffice_Level2"/>
      <w:bookmarkStart w:id="15" w:name="_Toc25397_WPSOffice_Level2"/>
      <w:bookmarkStart w:id="16" w:name="_Toc15121"/>
      <w:bookmarkStart w:id="17" w:name="_Toc10217"/>
      <w:bookmarkStart w:id="18" w:name="_Toc5040"/>
      <w:bookmarkStart w:id="19" w:name="_Toc472519401"/>
      <w:r>
        <w:rPr>
          <w:rFonts w:hint="eastAsia" w:ascii="微软雅黑" w:hAnsi="微软雅黑" w:eastAsia="微软雅黑"/>
        </w:rPr>
        <w:t>使用对象</w:t>
      </w:r>
      <w:bookmarkEnd w:id="13"/>
      <w:bookmarkEnd w:id="14"/>
      <w:bookmarkEnd w:id="15"/>
      <w:bookmarkEnd w:id="16"/>
      <w:bookmarkEnd w:id="17"/>
      <w:bookmarkEnd w:id="18"/>
      <w:bookmarkEnd w:id="19"/>
    </w:p>
    <w:p>
      <w:pPr>
        <w:rPr>
          <w:rFonts w:ascii="微软雅黑" w:hAnsi="微软雅黑" w:eastAsia="微软雅黑"/>
        </w:rPr>
      </w:pPr>
      <w:r>
        <w:rPr>
          <w:rFonts w:hint="eastAsia" w:ascii="微软雅黑" w:hAnsi="微软雅黑" w:eastAsia="微软雅黑"/>
        </w:rPr>
        <w:t>本文档适用于重庆市固危废产废企业、修复企业、评估单位。</w:t>
      </w:r>
    </w:p>
    <w:p>
      <w:pPr>
        <w:pStyle w:val="3"/>
        <w:numPr>
          <w:ilvl w:val="1"/>
          <w:numId w:val="2"/>
        </w:numPr>
        <w:rPr>
          <w:rFonts w:ascii="微软雅黑" w:hAnsi="微软雅黑" w:eastAsia="微软雅黑"/>
        </w:rPr>
      </w:pPr>
      <w:bookmarkStart w:id="20" w:name="_Toc584_WPSOffice_Level2"/>
      <w:bookmarkStart w:id="21" w:name="_Toc8066_WPSOffice_Level2"/>
      <w:bookmarkStart w:id="22" w:name="_Toc472530453"/>
      <w:bookmarkStart w:id="23" w:name="_Toc11687"/>
      <w:bookmarkStart w:id="24" w:name="_Toc472519402"/>
      <w:bookmarkStart w:id="25" w:name="_Toc21258"/>
      <w:bookmarkStart w:id="26" w:name="_Toc7672"/>
      <w:r>
        <w:rPr>
          <w:rFonts w:hint="eastAsia" w:ascii="微软雅黑" w:hAnsi="微软雅黑" w:eastAsia="微软雅黑"/>
        </w:rPr>
        <w:t>通用操作说明</w:t>
      </w:r>
      <w:bookmarkEnd w:id="20"/>
      <w:bookmarkEnd w:id="21"/>
      <w:bookmarkEnd w:id="22"/>
      <w:bookmarkEnd w:id="23"/>
      <w:bookmarkEnd w:id="24"/>
      <w:bookmarkEnd w:id="25"/>
      <w:bookmarkEnd w:id="26"/>
    </w:p>
    <w:p>
      <w:pPr>
        <w:widowControl/>
        <w:jc w:val="left"/>
        <w:rPr>
          <w:rFonts w:ascii="微软雅黑" w:hAnsi="微软雅黑" w:eastAsia="微软雅黑" w:cs="宋体"/>
          <w:kern w:val="0"/>
          <w:sz w:val="24"/>
        </w:rPr>
      </w:pPr>
      <w:r>
        <w:drawing>
          <wp:inline distT="0" distB="0" distL="114300" distR="114300">
            <wp:extent cx="412750" cy="287655"/>
            <wp:effectExtent l="0" t="0" r="6350" b="1714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5"/>
                    <a:stretch>
                      <a:fillRect/>
                    </a:stretch>
                  </pic:blipFill>
                  <pic:spPr>
                    <a:xfrm>
                      <a:off x="0" y="0"/>
                      <a:ext cx="412750" cy="287655"/>
                    </a:xfrm>
                    <a:prstGeom prst="rect">
                      <a:avLst/>
                    </a:prstGeom>
                    <a:noFill/>
                    <a:ln w="9525">
                      <a:noFill/>
                    </a:ln>
                  </pic:spPr>
                </pic:pic>
              </a:graphicData>
            </a:graphic>
          </wp:inline>
        </w:drawing>
      </w:r>
      <w:r>
        <w:rPr>
          <w:rFonts w:hint="eastAsia" w:ascii="微软雅黑" w:hAnsi="微软雅黑" w:eastAsia="微软雅黑" w:cs="宋体"/>
          <w:kern w:val="0"/>
          <w:sz w:val="24"/>
        </w:rPr>
        <w:t>：搜索操作按钮，实现按条件查询数据功能。</w:t>
      </w:r>
    </w:p>
    <w:p>
      <w:pPr>
        <w:widowControl/>
        <w:jc w:val="left"/>
        <w:rPr>
          <w:rFonts w:ascii="微软雅黑" w:hAnsi="微软雅黑" w:eastAsia="微软雅黑" w:cs="宋体"/>
          <w:kern w:val="0"/>
          <w:sz w:val="24"/>
        </w:rPr>
      </w:pPr>
      <w:r>
        <w:drawing>
          <wp:inline distT="0" distB="0" distL="114300" distR="114300">
            <wp:extent cx="352425" cy="219075"/>
            <wp:effectExtent l="0" t="0" r="9525" b="9525"/>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6"/>
                    <a:stretch>
                      <a:fillRect/>
                    </a:stretch>
                  </pic:blipFill>
                  <pic:spPr>
                    <a:xfrm>
                      <a:off x="0" y="0"/>
                      <a:ext cx="352425" cy="219075"/>
                    </a:xfrm>
                    <a:prstGeom prst="rect">
                      <a:avLst/>
                    </a:prstGeom>
                    <a:noFill/>
                    <a:ln w="9525">
                      <a:noFill/>
                    </a:ln>
                  </pic:spPr>
                </pic:pic>
              </a:graphicData>
            </a:graphic>
          </wp:inline>
        </w:drawing>
      </w:r>
      <w:r>
        <w:rPr>
          <w:rFonts w:hint="eastAsia"/>
        </w:rPr>
        <w:t xml:space="preserve"> ：</w:t>
      </w:r>
      <w:r>
        <w:rPr>
          <w:rFonts w:hint="eastAsia" w:ascii="微软雅黑" w:hAnsi="微软雅黑" w:eastAsia="微软雅黑" w:cs="宋体"/>
          <w:kern w:val="0"/>
          <w:sz w:val="24"/>
        </w:rPr>
        <w:t>定位操作按钮，点击可以定位到地图中。</w:t>
      </w:r>
    </w:p>
    <w:p>
      <w:pPr>
        <w:widowControl/>
        <w:jc w:val="left"/>
        <w:rPr>
          <w:rFonts w:ascii="微软雅黑" w:hAnsi="微软雅黑" w:eastAsia="微软雅黑" w:cs="宋体"/>
          <w:kern w:val="0"/>
          <w:sz w:val="24"/>
        </w:rPr>
      </w:pPr>
      <w:r>
        <w:drawing>
          <wp:inline distT="0" distB="0" distL="114300" distR="114300">
            <wp:extent cx="333375" cy="219075"/>
            <wp:effectExtent l="0" t="0" r="9525" b="9525"/>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7"/>
                    <a:stretch>
                      <a:fillRect/>
                    </a:stretch>
                  </pic:blipFill>
                  <pic:spPr>
                    <a:xfrm>
                      <a:off x="0" y="0"/>
                      <a:ext cx="333375" cy="219075"/>
                    </a:xfrm>
                    <a:prstGeom prst="rect">
                      <a:avLst/>
                    </a:prstGeom>
                    <a:noFill/>
                    <a:ln w="9525">
                      <a:noFill/>
                    </a:ln>
                  </pic:spPr>
                </pic:pic>
              </a:graphicData>
            </a:graphic>
          </wp:inline>
        </w:drawing>
      </w:r>
      <w:r>
        <w:rPr>
          <w:rFonts w:hint="eastAsia" w:ascii="微软雅黑" w:hAnsi="微软雅黑" w:eastAsia="微软雅黑" w:cs="宋体"/>
          <w:kern w:val="0"/>
          <w:sz w:val="24"/>
        </w:rPr>
        <w:t>：数据详细信息查看图标，点击可查看对应数据的详细内容。</w:t>
      </w:r>
    </w:p>
    <w:p>
      <w:pPr>
        <w:widowControl/>
        <w:jc w:val="left"/>
        <w:rPr>
          <w:rFonts w:ascii="微软雅黑" w:hAnsi="微软雅黑" w:eastAsia="微软雅黑" w:cs="宋体"/>
          <w:kern w:val="0"/>
          <w:sz w:val="24"/>
        </w:rPr>
      </w:pPr>
      <w:r>
        <w:drawing>
          <wp:inline distT="0" distB="0" distL="114300" distR="114300">
            <wp:extent cx="361950" cy="190500"/>
            <wp:effectExtent l="0" t="0" r="0" b="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8"/>
                    <a:stretch>
                      <a:fillRect/>
                    </a:stretch>
                  </pic:blipFill>
                  <pic:spPr>
                    <a:xfrm>
                      <a:off x="0" y="0"/>
                      <a:ext cx="361950" cy="190500"/>
                    </a:xfrm>
                    <a:prstGeom prst="rect">
                      <a:avLst/>
                    </a:prstGeom>
                    <a:noFill/>
                    <a:ln w="9525">
                      <a:noFill/>
                    </a:ln>
                  </pic:spPr>
                </pic:pic>
              </a:graphicData>
            </a:graphic>
          </wp:inline>
        </w:drawing>
      </w:r>
      <w:r>
        <w:rPr>
          <w:rFonts w:hint="eastAsia" w:ascii="微软雅黑" w:hAnsi="微软雅黑" w:eastAsia="微软雅黑" w:cs="宋体"/>
          <w:kern w:val="0"/>
          <w:sz w:val="24"/>
        </w:rPr>
        <w:t>：修改按钮，点击可对数据进行处理。</w:t>
      </w:r>
    </w:p>
    <w:p>
      <w:pPr>
        <w:widowControl/>
        <w:jc w:val="left"/>
        <w:rPr>
          <w:rFonts w:ascii="微软雅黑" w:hAnsi="微软雅黑" w:cs="宋体"/>
          <w:kern w:val="0"/>
          <w:sz w:val="24"/>
        </w:rPr>
      </w:pPr>
      <w:r>
        <w:drawing>
          <wp:inline distT="0" distB="0" distL="114300" distR="114300">
            <wp:extent cx="390525" cy="276225"/>
            <wp:effectExtent l="0" t="0" r="9525" b="952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9"/>
                    <a:stretch>
                      <a:fillRect/>
                    </a:stretch>
                  </pic:blipFill>
                  <pic:spPr>
                    <a:xfrm>
                      <a:off x="0" y="0"/>
                      <a:ext cx="390525" cy="276225"/>
                    </a:xfrm>
                    <a:prstGeom prst="rect">
                      <a:avLst/>
                    </a:prstGeom>
                    <a:noFill/>
                    <a:ln w="9525">
                      <a:noFill/>
                    </a:ln>
                  </pic:spPr>
                </pic:pic>
              </a:graphicData>
            </a:graphic>
          </wp:inline>
        </w:drawing>
      </w:r>
      <w:r>
        <w:rPr>
          <w:rFonts w:hint="eastAsia"/>
        </w:rPr>
        <w:t>：</w:t>
      </w:r>
      <w:r>
        <w:rPr>
          <w:rFonts w:hint="eastAsia" w:ascii="微软雅黑" w:hAnsi="微软雅黑" w:eastAsia="微软雅黑" w:cs="宋体"/>
          <w:kern w:val="0"/>
          <w:sz w:val="24"/>
        </w:rPr>
        <w:t>删除按钮，点击可对数据进行删除。</w:t>
      </w:r>
    </w:p>
    <w:p>
      <w:pPr>
        <w:pStyle w:val="2"/>
        <w:numPr>
          <w:ilvl w:val="0"/>
          <w:numId w:val="2"/>
        </w:numPr>
        <w:rPr>
          <w:rFonts w:ascii="微软雅黑" w:hAnsi="微软雅黑" w:eastAsia="微软雅黑"/>
        </w:rPr>
      </w:pPr>
      <w:bookmarkStart w:id="27" w:name="_Toc472519403"/>
      <w:bookmarkStart w:id="28" w:name="_Toc23219"/>
      <w:bookmarkStart w:id="29" w:name="_Toc472530454"/>
      <w:bookmarkStart w:id="30" w:name="_Toc16295"/>
      <w:bookmarkStart w:id="31" w:name="_Toc8127_WPSOffice_Level1"/>
      <w:bookmarkStart w:id="32" w:name="_Toc8034"/>
      <w:bookmarkStart w:id="33" w:name="_Toc14798_WPSOffice_Level1"/>
      <w:r>
        <w:rPr>
          <w:rFonts w:ascii="微软雅黑" w:hAnsi="微软雅黑" w:eastAsia="微软雅黑"/>
        </w:rPr>
        <w:t>系统运行环境需求</w:t>
      </w:r>
      <w:bookmarkEnd w:id="27"/>
      <w:bookmarkEnd w:id="28"/>
      <w:bookmarkEnd w:id="29"/>
      <w:bookmarkEnd w:id="30"/>
      <w:bookmarkEnd w:id="31"/>
      <w:bookmarkEnd w:id="32"/>
      <w:bookmarkEnd w:id="33"/>
    </w:p>
    <w:p>
      <w:pPr>
        <w:pStyle w:val="3"/>
        <w:numPr>
          <w:ilvl w:val="1"/>
          <w:numId w:val="2"/>
        </w:numPr>
        <w:rPr>
          <w:rFonts w:hint="eastAsia" w:ascii="微软雅黑" w:hAnsi="微软雅黑" w:eastAsia="微软雅黑"/>
        </w:rPr>
      </w:pPr>
      <w:bookmarkStart w:id="34" w:name="_Toc472519404"/>
      <w:bookmarkStart w:id="35" w:name="_Toc15104_WPSOffice_Level2"/>
      <w:bookmarkStart w:id="36" w:name="_Toc20967"/>
      <w:bookmarkStart w:id="37" w:name="_Toc27919"/>
      <w:bookmarkStart w:id="38" w:name="_Toc27812"/>
      <w:bookmarkStart w:id="39" w:name="_Toc16080_WPSOffice_Level2"/>
      <w:bookmarkStart w:id="40" w:name="_Toc472530455"/>
      <w:r>
        <w:rPr>
          <w:rFonts w:hint="eastAsia" w:ascii="微软雅黑" w:hAnsi="微软雅黑" w:eastAsia="微软雅黑"/>
        </w:rPr>
        <w:t>硬件环境</w:t>
      </w:r>
      <w:bookmarkEnd w:id="34"/>
      <w:bookmarkEnd w:id="35"/>
      <w:bookmarkEnd w:id="36"/>
      <w:bookmarkEnd w:id="37"/>
      <w:bookmarkEnd w:id="38"/>
      <w:bookmarkEnd w:id="39"/>
      <w:bookmarkEnd w:id="40"/>
    </w:p>
    <w:p>
      <w:pPr>
        <w:rPr>
          <w:rFonts w:ascii="微软雅黑" w:hAnsi="微软雅黑" w:eastAsia="微软雅黑"/>
        </w:rPr>
      </w:pPr>
      <w:r>
        <w:rPr>
          <w:rFonts w:hint="eastAsia" w:ascii="微软雅黑" w:hAnsi="微软雅黑" w:eastAsia="微软雅黑"/>
        </w:rPr>
        <w:t>硬件运行环境包括服务器硬件环境、客户端计算机硬件配置环境，详见下表。</w:t>
      </w:r>
    </w:p>
    <w:tbl>
      <w:tblPr>
        <w:tblStyle w:val="23"/>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61"/>
        <w:gridCol w:w="42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shd w:val="clear" w:color="auto" w:fill="A5A5A5" w:themeFill="background1" w:themeFillShade="A6"/>
          </w:tcPr>
          <w:p>
            <w:pPr>
              <w:rPr>
                <w:rFonts w:ascii="微软雅黑" w:hAnsi="微软雅黑" w:eastAsia="微软雅黑" w:cstheme="minorBidi"/>
                <w:szCs w:val="22"/>
              </w:rPr>
            </w:pPr>
            <w:r>
              <w:rPr>
                <w:rFonts w:hint="eastAsia" w:ascii="微软雅黑" w:hAnsi="微软雅黑" w:eastAsia="微软雅黑" w:cstheme="minorBidi"/>
                <w:szCs w:val="22"/>
              </w:rPr>
              <w:t>配置</w:t>
            </w:r>
          </w:p>
        </w:tc>
        <w:tc>
          <w:tcPr>
            <w:tcW w:w="4261" w:type="dxa"/>
            <w:shd w:val="clear" w:color="auto" w:fill="A5A5A5" w:themeFill="background1" w:themeFillShade="A6"/>
          </w:tcPr>
          <w:p>
            <w:pPr>
              <w:rPr>
                <w:rFonts w:ascii="微软雅黑" w:hAnsi="微软雅黑" w:eastAsia="微软雅黑" w:cstheme="minorBidi"/>
                <w:szCs w:val="22"/>
              </w:rPr>
            </w:pPr>
            <w:r>
              <w:rPr>
                <w:rFonts w:hint="eastAsia" w:ascii="微软雅黑" w:hAnsi="微软雅黑" w:eastAsia="微软雅黑" w:cstheme="minorBidi"/>
                <w:szCs w:val="22"/>
              </w:rPr>
              <w:t>硬件规格要求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rPr>
                <w:rFonts w:ascii="微软雅黑" w:hAnsi="微软雅黑" w:eastAsia="微软雅黑" w:cstheme="minorBidi"/>
                <w:szCs w:val="22"/>
              </w:rPr>
            </w:pPr>
            <w:r>
              <w:rPr>
                <w:rFonts w:hint="eastAsia" w:ascii="微软雅黑" w:hAnsi="微软雅黑" w:eastAsia="微软雅黑" w:cstheme="minorBidi"/>
                <w:szCs w:val="22"/>
              </w:rPr>
              <w:t>处理器</w:t>
            </w:r>
          </w:p>
        </w:tc>
        <w:tc>
          <w:tcPr>
            <w:tcW w:w="4261" w:type="dxa"/>
          </w:tcPr>
          <w:p>
            <w:pPr>
              <w:rPr>
                <w:rFonts w:ascii="微软雅黑" w:hAnsi="微软雅黑" w:eastAsia="微软雅黑" w:cstheme="minorBidi"/>
                <w:szCs w:val="22"/>
              </w:rPr>
            </w:pPr>
            <w:r>
              <w:rPr>
                <w:rFonts w:hint="eastAsia" w:ascii="微软雅黑" w:hAnsi="微软雅黑" w:eastAsia="微软雅黑" w:cstheme="minorBidi"/>
                <w:szCs w:val="22"/>
              </w:rPr>
              <w:t>8核3.0G以上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rPr>
                <w:rFonts w:ascii="微软雅黑" w:hAnsi="微软雅黑" w:eastAsia="微软雅黑" w:cstheme="minorBidi"/>
                <w:szCs w:val="22"/>
              </w:rPr>
            </w:pPr>
            <w:r>
              <w:rPr>
                <w:rFonts w:hint="eastAsia" w:ascii="微软雅黑" w:hAnsi="微软雅黑" w:eastAsia="微软雅黑" w:cstheme="minorBidi"/>
                <w:szCs w:val="22"/>
              </w:rPr>
              <w:t>内存</w:t>
            </w:r>
          </w:p>
        </w:tc>
        <w:tc>
          <w:tcPr>
            <w:tcW w:w="4261" w:type="dxa"/>
          </w:tcPr>
          <w:p>
            <w:pPr>
              <w:rPr>
                <w:rFonts w:ascii="微软雅黑" w:hAnsi="微软雅黑" w:eastAsia="微软雅黑" w:cstheme="minorBidi"/>
                <w:szCs w:val="22"/>
              </w:rPr>
            </w:pPr>
            <w:r>
              <w:rPr>
                <w:rFonts w:hint="eastAsia" w:ascii="微软雅黑" w:hAnsi="微软雅黑" w:eastAsia="微软雅黑" w:cstheme="minorBidi"/>
                <w:szCs w:val="22"/>
              </w:rPr>
              <w:t>32G以上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rPr>
                <w:rFonts w:ascii="微软雅黑" w:hAnsi="微软雅黑" w:eastAsia="微软雅黑" w:cstheme="minorBidi"/>
                <w:szCs w:val="22"/>
              </w:rPr>
            </w:pPr>
            <w:r>
              <w:rPr>
                <w:rFonts w:hint="eastAsia" w:ascii="微软雅黑" w:hAnsi="微软雅黑" w:eastAsia="微软雅黑" w:cstheme="minorBidi"/>
                <w:szCs w:val="22"/>
              </w:rPr>
              <w:t>硬盘</w:t>
            </w:r>
          </w:p>
        </w:tc>
        <w:tc>
          <w:tcPr>
            <w:tcW w:w="4261" w:type="dxa"/>
          </w:tcPr>
          <w:p>
            <w:pPr>
              <w:rPr>
                <w:rFonts w:ascii="微软雅黑" w:hAnsi="微软雅黑" w:eastAsia="微软雅黑" w:cstheme="minorBidi"/>
                <w:szCs w:val="22"/>
              </w:rPr>
            </w:pPr>
            <w:r>
              <w:rPr>
                <w:rFonts w:hint="eastAsia" w:ascii="微软雅黑" w:hAnsi="微软雅黑" w:eastAsia="微软雅黑" w:cstheme="minorBidi"/>
                <w:szCs w:val="22"/>
              </w:rPr>
              <w:t>500G以上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rPr>
                <w:rFonts w:ascii="微软雅黑" w:hAnsi="微软雅黑" w:eastAsia="微软雅黑" w:cstheme="minorBidi"/>
                <w:szCs w:val="22"/>
              </w:rPr>
            </w:pPr>
            <w:r>
              <w:rPr>
                <w:rFonts w:hint="eastAsia" w:ascii="微软雅黑" w:hAnsi="微软雅黑" w:eastAsia="微软雅黑" w:cstheme="minorBidi"/>
                <w:szCs w:val="22"/>
              </w:rPr>
              <w:t>显示器</w:t>
            </w:r>
          </w:p>
        </w:tc>
        <w:tc>
          <w:tcPr>
            <w:tcW w:w="4261" w:type="dxa"/>
          </w:tcPr>
          <w:p>
            <w:pPr>
              <w:rPr>
                <w:rFonts w:ascii="微软雅黑" w:hAnsi="微软雅黑" w:eastAsia="微软雅黑" w:cstheme="minorBidi"/>
                <w:szCs w:val="22"/>
              </w:rPr>
            </w:pPr>
            <w:r>
              <w:rPr>
                <w:rFonts w:hint="eastAsia" w:ascii="微软雅黑" w:hAnsi="微软雅黑" w:eastAsia="微软雅黑" w:cstheme="minorBidi"/>
                <w:szCs w:val="22"/>
              </w:rPr>
              <w:t>方正22’英寸。分辨率：1920*1080。显示比例：150%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rPr>
                <w:rFonts w:ascii="微软雅黑" w:hAnsi="微软雅黑" w:eastAsia="微软雅黑" w:cstheme="minorBidi"/>
                <w:szCs w:val="22"/>
              </w:rPr>
            </w:pPr>
            <w:r>
              <w:rPr>
                <w:rFonts w:hint="eastAsia" w:ascii="微软雅黑" w:hAnsi="微软雅黑" w:eastAsia="微软雅黑" w:cstheme="minorBidi"/>
                <w:szCs w:val="22"/>
              </w:rPr>
              <w:t>浏览器</w:t>
            </w:r>
          </w:p>
        </w:tc>
        <w:tc>
          <w:tcPr>
            <w:tcW w:w="4261" w:type="dxa"/>
          </w:tcPr>
          <w:p>
            <w:pPr>
              <w:rPr>
                <w:rFonts w:ascii="微软雅黑" w:hAnsi="微软雅黑" w:eastAsia="微软雅黑" w:cstheme="minorBidi"/>
                <w:szCs w:val="22"/>
              </w:rPr>
            </w:pPr>
            <w:r>
              <w:rPr>
                <w:rFonts w:hint="eastAsia" w:ascii="微软雅黑" w:hAnsi="微软雅黑" w:eastAsia="微软雅黑" w:cstheme="minorBidi"/>
                <w:szCs w:val="22"/>
              </w:rPr>
              <w:t>最佳浏览器：谷歌。支持IE（需设置兼容性模式），显示比例100%</w:t>
            </w:r>
          </w:p>
        </w:tc>
      </w:tr>
    </w:tbl>
    <w:p>
      <w:pPr>
        <w:pStyle w:val="2"/>
        <w:numPr>
          <w:ilvl w:val="0"/>
          <w:numId w:val="2"/>
        </w:numPr>
        <w:outlineLvl w:val="0"/>
        <w:rPr>
          <w:rFonts w:ascii="微软雅黑" w:hAnsi="微软雅黑" w:eastAsia="微软雅黑"/>
        </w:rPr>
      </w:pPr>
      <w:bookmarkStart w:id="41" w:name="_Toc472530456"/>
      <w:bookmarkStart w:id="42" w:name="_Toc25518"/>
      <w:bookmarkStart w:id="43" w:name="_Toc25397_WPSOffice_Level1"/>
      <w:bookmarkStart w:id="44" w:name="_Toc22587"/>
      <w:bookmarkStart w:id="45" w:name="_Toc7137"/>
      <w:bookmarkStart w:id="46" w:name="_Toc7227_WPSOffice_Level1"/>
      <w:bookmarkStart w:id="47" w:name="_Toc472519405"/>
      <w:r>
        <w:rPr>
          <w:rFonts w:hint="eastAsia" w:ascii="微软雅黑" w:hAnsi="微软雅黑" w:eastAsia="微软雅黑"/>
        </w:rPr>
        <w:t>系统功能介绍</w:t>
      </w:r>
      <w:bookmarkEnd w:id="41"/>
      <w:bookmarkEnd w:id="42"/>
      <w:bookmarkEnd w:id="43"/>
      <w:bookmarkEnd w:id="44"/>
      <w:bookmarkEnd w:id="45"/>
      <w:bookmarkEnd w:id="46"/>
      <w:bookmarkEnd w:id="47"/>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eastAsia="微软雅黑"/>
        </w:rPr>
        <w:t>重庆市固废和土壤信息化管理系统</w:t>
      </w:r>
      <w:r>
        <w:rPr>
          <w:rFonts w:hint="eastAsia" w:ascii="微软雅黑" w:hAnsi="微软雅黑" w:eastAsia="微软雅黑"/>
          <w:szCs w:val="21"/>
        </w:rPr>
        <w:t>》主要是为重庆市（区县）环保局、危险废物产生企业、危险废物运输企业及危险废物经营单位提供完善的电子平台支持，包括土壤子系统、业务动态登记、系统管理等模块，实现工作的全方位管理。建立集实时监控、业务流转、数据共享为一体的信息化平台，为数据采集动态化、辅助决策科学化、监管工作精确化提供支撑。</w:t>
      </w:r>
    </w:p>
    <w:p>
      <w:pPr>
        <w:spacing w:line="360" w:lineRule="auto"/>
        <w:ind w:firstLine="420" w:firstLineChars="200"/>
        <w:rPr>
          <w:rFonts w:ascii="微软雅黑" w:hAnsi="微软雅黑" w:eastAsia="微软雅黑"/>
          <w:kern w:val="0"/>
          <w:szCs w:val="21"/>
        </w:rPr>
      </w:pPr>
      <w:r>
        <w:rPr>
          <w:rFonts w:hint="eastAsia" w:ascii="微软雅黑" w:hAnsi="微软雅黑" w:eastAsia="微软雅黑"/>
          <w:kern w:val="0"/>
          <w:szCs w:val="21"/>
        </w:rPr>
        <w:t>项目名称：重庆市</w:t>
      </w:r>
      <w:r>
        <w:rPr>
          <w:rFonts w:ascii="微软雅黑" w:hAnsi="微软雅黑" w:eastAsia="微软雅黑"/>
          <w:kern w:val="0"/>
          <w:szCs w:val="21"/>
        </w:rPr>
        <w:t>固体废物管理信息系统</w:t>
      </w:r>
      <w:r>
        <w:rPr>
          <w:rFonts w:hint="eastAsia" w:ascii="微软雅黑" w:hAnsi="微软雅黑" w:eastAsia="微软雅黑"/>
          <w:kern w:val="0"/>
          <w:szCs w:val="21"/>
        </w:rPr>
        <w:t xml:space="preserve"> </w:t>
      </w:r>
    </w:p>
    <w:p>
      <w:pPr>
        <w:spacing w:line="360" w:lineRule="auto"/>
        <w:ind w:firstLine="420" w:firstLineChars="200"/>
        <w:rPr>
          <w:rFonts w:ascii="微软雅黑" w:hAnsi="微软雅黑" w:eastAsia="微软雅黑"/>
          <w:szCs w:val="21"/>
        </w:rPr>
      </w:pPr>
      <w:r>
        <w:rPr>
          <w:rFonts w:hint="eastAsia" w:ascii="微软雅黑" w:hAnsi="微软雅黑" w:eastAsia="微软雅黑"/>
          <w:kern w:val="0"/>
          <w:szCs w:val="21"/>
        </w:rPr>
        <w:t>任务提出者：重庆市环保局固体处和土壤处</w:t>
      </w:r>
    </w:p>
    <w:p>
      <w:pPr>
        <w:widowControl/>
        <w:jc w:val="left"/>
        <w:rPr>
          <w:rFonts w:ascii="微软雅黑" w:hAnsi="微软雅黑" w:eastAsia="微软雅黑"/>
          <w:kern w:val="0"/>
          <w:szCs w:val="21"/>
        </w:rPr>
      </w:pPr>
    </w:p>
    <w:p>
      <w:pPr>
        <w:pStyle w:val="3"/>
        <w:numPr>
          <w:ilvl w:val="1"/>
          <w:numId w:val="2"/>
        </w:numPr>
        <w:rPr>
          <w:rFonts w:hint="eastAsia" w:ascii="微软雅黑" w:hAnsi="微软雅黑" w:eastAsia="微软雅黑"/>
        </w:rPr>
      </w:pPr>
      <w:bookmarkStart w:id="48" w:name="_Toc32638"/>
      <w:bookmarkStart w:id="49" w:name="_Toc12513"/>
      <w:bookmarkStart w:id="50" w:name="_Toc14623_WPSOffice_Level2"/>
      <w:bookmarkStart w:id="51" w:name="_Toc2568_WPSOffice_Level2"/>
      <w:bookmarkStart w:id="52" w:name="_Toc472530457"/>
      <w:bookmarkStart w:id="53" w:name="_Toc31823"/>
      <w:r>
        <w:rPr>
          <w:rFonts w:hint="eastAsia" w:ascii="微软雅黑" w:hAnsi="微软雅黑" w:eastAsia="微软雅黑"/>
        </w:rPr>
        <w:t>系统登录</w:t>
      </w:r>
      <w:bookmarkEnd w:id="48"/>
      <w:bookmarkEnd w:id="49"/>
      <w:bookmarkEnd w:id="50"/>
      <w:bookmarkEnd w:id="51"/>
      <w:bookmarkEnd w:id="52"/>
      <w:bookmarkEnd w:id="53"/>
    </w:p>
    <w:p>
      <w:pPr>
        <w:pStyle w:val="27"/>
        <w:spacing w:line="360" w:lineRule="auto"/>
        <w:ind w:left="425" w:firstLine="0" w:firstLineChars="0"/>
        <w:rPr>
          <w:rFonts w:ascii="微软雅黑" w:hAnsi="微软雅黑" w:eastAsia="微软雅黑"/>
          <w:szCs w:val="21"/>
        </w:rPr>
      </w:pPr>
      <w:r>
        <w:rPr>
          <w:rFonts w:hint="eastAsia" w:ascii="微软雅黑" w:hAnsi="微软雅黑" w:eastAsia="微软雅黑"/>
          <w:szCs w:val="21"/>
        </w:rPr>
        <w:t>实现用户登录功能，可根据所拥有的不同权限登录系统。</w:t>
      </w:r>
    </w:p>
    <w:p>
      <w:pPr>
        <w:spacing w:line="360" w:lineRule="auto"/>
        <w:ind w:firstLine="420" w:firstLineChars="200"/>
        <w:rPr>
          <w:rFonts w:ascii="微软雅黑" w:hAnsi="微软雅黑"/>
          <w:szCs w:val="21"/>
        </w:rPr>
      </w:pPr>
      <w:r>
        <w:rPr>
          <w:rFonts w:hint="eastAsia" w:ascii="微软雅黑" w:hAnsi="微软雅黑" w:eastAsia="微软雅黑"/>
          <w:szCs w:val="21"/>
        </w:rPr>
        <w:t>地址：</w:t>
      </w:r>
      <w:r>
        <w:rPr>
          <w:rFonts w:hint="eastAsia"/>
        </w:rPr>
        <w:t>http://119.84.149.34:20012/login</w:t>
      </w:r>
    </w:p>
    <w:p>
      <w:pPr>
        <w:pStyle w:val="27"/>
        <w:spacing w:line="360" w:lineRule="auto"/>
        <w:ind w:left="425" w:firstLine="0" w:firstLineChars="0"/>
        <w:rPr>
          <w:rFonts w:ascii="微软雅黑" w:hAnsi="微软雅黑" w:eastAsia="微软雅黑"/>
          <w:color w:val="000000"/>
          <w:szCs w:val="21"/>
          <w:shd w:val="clear" w:color="auto" w:fill="FFFFFF"/>
        </w:rPr>
      </w:pPr>
      <w:r>
        <w:rPr>
          <w:rFonts w:hint="eastAsia" w:ascii="微软雅黑" w:hAnsi="微软雅黑" w:eastAsia="微软雅黑"/>
          <w:szCs w:val="21"/>
        </w:rPr>
        <w:t>操作：打开“IE浏览器”，在地址栏中输入地址回车（点击键盘enter键）。</w:t>
      </w:r>
    </w:p>
    <w:p>
      <w:pPr>
        <w:pStyle w:val="4"/>
        <w:numPr>
          <w:ilvl w:val="2"/>
          <w:numId w:val="2"/>
        </w:numPr>
        <w:rPr>
          <w:rFonts w:ascii="微软雅黑" w:hAnsi="微软雅黑" w:eastAsia="微软雅黑"/>
        </w:rPr>
      </w:pPr>
      <w:bookmarkStart w:id="54" w:name="_Toc1245"/>
      <w:bookmarkStart w:id="55" w:name="_Toc14798_WPSOffice_Level3"/>
      <w:bookmarkStart w:id="56" w:name="_Toc18334"/>
      <w:bookmarkStart w:id="57" w:name="_Toc30908"/>
      <w:bookmarkStart w:id="58" w:name="_Toc472519407"/>
      <w:bookmarkStart w:id="59" w:name="_Toc472530458"/>
      <w:r>
        <w:rPr>
          <w:rFonts w:hint="eastAsia" w:ascii="微软雅黑" w:hAnsi="微软雅黑" w:eastAsia="微软雅黑"/>
        </w:rPr>
        <w:t>用户登录</w:t>
      </w:r>
      <w:bookmarkEnd w:id="54"/>
      <w:bookmarkEnd w:id="55"/>
      <w:bookmarkEnd w:id="56"/>
      <w:bookmarkEnd w:id="57"/>
    </w:p>
    <w:p>
      <w:pPr>
        <w:pStyle w:val="27"/>
        <w:spacing w:line="360" w:lineRule="auto"/>
        <w:ind w:left="425" w:firstLine="0" w:firstLineChars="0"/>
        <w:rPr>
          <w:rFonts w:ascii="微软雅黑" w:hAnsi="微软雅黑" w:eastAsia="微软雅黑"/>
          <w:szCs w:val="21"/>
        </w:rPr>
      </w:pPr>
      <w:r>
        <w:rPr>
          <w:rFonts w:hint="eastAsia" w:ascii="微软雅黑" w:hAnsi="微软雅黑" w:eastAsia="微软雅黑"/>
          <w:szCs w:val="21"/>
        </w:rPr>
        <w:t xml:space="preserve">   当程序运行时，直接进入企业端系统登录页面如图所示,输入</w:t>
      </w:r>
      <w:r>
        <w:rPr>
          <w:rFonts w:ascii="微软雅黑" w:hAnsi="微软雅黑" w:eastAsia="微软雅黑"/>
          <w:szCs w:val="21"/>
        </w:rPr>
        <w:t>用户名密码</w:t>
      </w:r>
      <w:r>
        <w:rPr>
          <w:rFonts w:hint="eastAsia" w:ascii="微软雅黑" w:hAnsi="微软雅黑" w:eastAsia="微软雅黑"/>
          <w:szCs w:val="21"/>
        </w:rPr>
        <w:t>以及</w:t>
      </w:r>
      <w:r>
        <w:rPr>
          <w:rFonts w:ascii="微软雅黑" w:hAnsi="微软雅黑" w:eastAsia="微软雅黑"/>
          <w:szCs w:val="21"/>
        </w:rPr>
        <w:t>验证码</w:t>
      </w:r>
      <w:r>
        <w:rPr>
          <w:rFonts w:hint="eastAsia" w:ascii="微软雅黑" w:hAnsi="微软雅黑" w:eastAsia="微软雅黑"/>
          <w:szCs w:val="21"/>
        </w:rPr>
        <w:t>，点击“</w:t>
      </w:r>
      <w:r>
        <w:rPr>
          <w:rFonts w:ascii="微软雅黑" w:hAnsi="微软雅黑" w:eastAsia="微软雅黑"/>
          <w:szCs w:val="21"/>
        </w:rPr>
        <w:t>登录</w:t>
      </w:r>
      <w:r>
        <w:rPr>
          <w:rFonts w:hint="eastAsia" w:ascii="微软雅黑" w:hAnsi="微软雅黑" w:eastAsia="微软雅黑"/>
          <w:szCs w:val="21"/>
        </w:rPr>
        <w:t>”</w:t>
      </w:r>
      <w:r>
        <w:rPr>
          <w:rFonts w:ascii="微软雅黑" w:hAnsi="微软雅黑" w:eastAsia="微软雅黑"/>
          <w:szCs w:val="21"/>
        </w:rPr>
        <w:t>按钮进行登录</w:t>
      </w:r>
      <w:r>
        <w:rPr>
          <w:rFonts w:hint="eastAsia" w:ascii="微软雅黑" w:hAnsi="微软雅黑" w:eastAsia="微软雅黑"/>
          <w:szCs w:val="21"/>
        </w:rPr>
        <w:t>。</w:t>
      </w:r>
      <w:r>
        <w:rPr>
          <w:rFonts w:ascii="微软雅黑" w:hAnsi="微软雅黑" w:eastAsia="微软雅黑"/>
          <w:szCs w:val="21"/>
        </w:rPr>
        <w:t xml:space="preserve"> </w:t>
      </w:r>
    </w:p>
    <w:p>
      <w:pPr>
        <w:pStyle w:val="27"/>
        <w:spacing w:line="360" w:lineRule="auto"/>
        <w:ind w:firstLine="0" w:firstLineChars="0"/>
        <w:rPr>
          <w:rFonts w:ascii="微软雅黑" w:hAnsi="微软雅黑" w:eastAsia="微软雅黑"/>
          <w:szCs w:val="21"/>
        </w:rPr>
      </w:pPr>
      <w:r>
        <w:drawing>
          <wp:inline distT="0" distB="0" distL="114300" distR="114300">
            <wp:extent cx="5266055" cy="2575560"/>
            <wp:effectExtent l="0" t="0" r="10795" b="152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5266055" cy="2575560"/>
                    </a:xfrm>
                    <a:prstGeom prst="rect">
                      <a:avLst/>
                    </a:prstGeom>
                    <a:noFill/>
                    <a:ln w="9525">
                      <a:noFill/>
                    </a:ln>
                  </pic:spPr>
                </pic:pic>
              </a:graphicData>
            </a:graphic>
          </wp:inline>
        </w:drawing>
      </w:r>
    </w:p>
    <w:p>
      <w:pPr>
        <w:pStyle w:val="4"/>
        <w:numPr>
          <w:ilvl w:val="2"/>
          <w:numId w:val="2"/>
        </w:numPr>
        <w:rPr>
          <w:rFonts w:hint="eastAsia" w:ascii="微软雅黑" w:hAnsi="微软雅黑" w:eastAsia="微软雅黑"/>
        </w:rPr>
      </w:pPr>
      <w:bookmarkStart w:id="60" w:name="_Toc13975"/>
      <w:bookmarkStart w:id="61" w:name="_Toc15656"/>
      <w:bookmarkStart w:id="62" w:name="_Toc6029"/>
      <w:bookmarkStart w:id="63" w:name="_Toc7227_WPSOffice_Level3"/>
      <w:r>
        <w:rPr>
          <w:rFonts w:hint="eastAsia" w:ascii="微软雅黑" w:hAnsi="微软雅黑" w:eastAsia="微软雅黑"/>
        </w:rPr>
        <w:t>用户注册</w:t>
      </w:r>
      <w:bookmarkEnd w:id="60"/>
      <w:bookmarkEnd w:id="61"/>
      <w:bookmarkEnd w:id="62"/>
      <w:bookmarkEnd w:id="63"/>
    </w:p>
    <w:p>
      <w:pPr>
        <w:ind w:firstLine="420" w:firstLineChars="200"/>
      </w:pPr>
      <w:r>
        <w:rPr>
          <w:rFonts w:hint="eastAsia" w:ascii="微软雅黑" w:hAnsi="微软雅黑" w:eastAsia="微软雅黑"/>
          <w:szCs w:val="21"/>
        </w:rPr>
        <w:t>为用户提供系统注册服务，选择相应板块后填写用户信息、企业信息，可提交注册。</w:t>
      </w:r>
      <w:r>
        <w:rPr>
          <w:rFonts w:hint="eastAsia"/>
        </w:rPr>
        <w:t xml:space="preserve"> </w:t>
      </w:r>
    </w:p>
    <w:p>
      <w:r>
        <w:drawing>
          <wp:inline distT="0" distB="0" distL="0" distR="0">
            <wp:extent cx="5278120" cy="28028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8120" cy="2802890"/>
                    </a:xfrm>
                    <a:prstGeom prst="rect">
                      <a:avLst/>
                    </a:prstGeom>
                  </pic:spPr>
                </pic:pic>
              </a:graphicData>
            </a:graphic>
          </wp:inline>
        </w:drawing>
      </w:r>
    </w:p>
    <w:p>
      <w:pPr>
        <w:pStyle w:val="4"/>
        <w:numPr>
          <w:ilvl w:val="2"/>
          <w:numId w:val="2"/>
        </w:numPr>
        <w:rPr>
          <w:rFonts w:hint="eastAsia" w:ascii="微软雅黑" w:hAnsi="微软雅黑" w:eastAsia="微软雅黑"/>
          <w:sz w:val="30"/>
          <w:szCs w:val="30"/>
        </w:rPr>
      </w:pPr>
      <w:bookmarkStart w:id="64" w:name="_Toc7363"/>
      <w:bookmarkStart w:id="65" w:name="_Toc1423"/>
      <w:bookmarkStart w:id="66" w:name="_Toc10167"/>
      <w:bookmarkStart w:id="67" w:name="_Toc584_WPSOffice_Level3"/>
      <w:r>
        <w:rPr>
          <w:rFonts w:hint="eastAsia" w:ascii="微软雅黑" w:hAnsi="微软雅黑" w:eastAsia="微软雅黑"/>
          <w:sz w:val="30"/>
          <w:szCs w:val="30"/>
        </w:rPr>
        <w:t>注册查询</w:t>
      </w:r>
      <w:bookmarkEnd w:id="64"/>
      <w:bookmarkEnd w:id="65"/>
      <w:bookmarkEnd w:id="66"/>
      <w:bookmarkEnd w:id="67"/>
    </w:p>
    <w:p>
      <w:pPr>
        <w:ind w:firstLine="420" w:firstLineChars="200"/>
        <w:rPr>
          <w:rFonts w:ascii="微软雅黑" w:hAnsi="微软雅黑" w:eastAsia="微软雅黑"/>
          <w:szCs w:val="21"/>
        </w:rPr>
      </w:pPr>
      <w:r>
        <w:rPr>
          <w:rFonts w:hint="eastAsia" w:ascii="微软雅黑" w:hAnsi="微软雅黑" w:eastAsia="微软雅黑"/>
          <w:szCs w:val="21"/>
        </w:rPr>
        <w:t>提供注册查询服务，用户可实时查询注册审核情况。</w:t>
      </w:r>
    </w:p>
    <w:p>
      <w:pPr>
        <w:ind w:firstLine="420" w:firstLineChars="200"/>
      </w:pPr>
      <w:r>
        <w:drawing>
          <wp:inline distT="0" distB="0" distL="0" distR="0">
            <wp:extent cx="5278120" cy="28105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8120" cy="2810510"/>
                    </a:xfrm>
                    <a:prstGeom prst="rect">
                      <a:avLst/>
                    </a:prstGeom>
                  </pic:spPr>
                </pic:pic>
              </a:graphicData>
            </a:graphic>
          </wp:inline>
        </w:drawing>
      </w:r>
    </w:p>
    <w:bookmarkEnd w:id="58"/>
    <w:bookmarkEnd w:id="59"/>
    <w:p>
      <w:pPr>
        <w:pStyle w:val="3"/>
        <w:numPr>
          <w:ilvl w:val="1"/>
          <w:numId w:val="2"/>
        </w:numPr>
        <w:rPr>
          <w:rFonts w:ascii="微软雅黑" w:hAnsi="微软雅黑" w:eastAsia="微软雅黑"/>
          <w:kern w:val="0"/>
        </w:rPr>
      </w:pPr>
      <w:bookmarkStart w:id="68" w:name="_Toc9276"/>
      <w:bookmarkStart w:id="69" w:name="_Toc1713_WPSOffice_Level2"/>
      <w:bookmarkStart w:id="70" w:name="_Toc20931"/>
      <w:bookmarkStart w:id="71" w:name="_Toc16475_WPSOffice_Level2"/>
      <w:bookmarkStart w:id="72" w:name="_Toc25771"/>
      <w:r>
        <w:rPr>
          <w:rFonts w:hint="eastAsia" w:ascii="微软雅黑" w:hAnsi="微软雅黑" w:eastAsia="微软雅黑"/>
          <w:kern w:val="0"/>
        </w:rPr>
        <w:t>首页</w:t>
      </w:r>
      <w:bookmarkEnd w:id="68"/>
      <w:bookmarkEnd w:id="69"/>
      <w:bookmarkEnd w:id="70"/>
      <w:bookmarkEnd w:id="71"/>
      <w:bookmarkEnd w:id="72"/>
    </w:p>
    <w:p>
      <w:pPr>
        <w:spacing w:line="360" w:lineRule="auto"/>
        <w:ind w:firstLine="420" w:firstLineChars="200"/>
        <w:rPr>
          <w:rFonts w:hint="eastAsia" w:ascii="微软雅黑" w:hAnsi="微软雅黑" w:eastAsia="微软雅黑"/>
          <w:szCs w:val="21"/>
          <w:lang w:val="en-US" w:eastAsia="zh-CN"/>
        </w:rPr>
      </w:pPr>
      <w:r>
        <w:rPr>
          <w:rFonts w:hint="eastAsia" w:ascii="微软雅黑" w:hAnsi="微软雅黑" w:eastAsia="微软雅黑"/>
          <w:szCs w:val="21"/>
        </w:rPr>
        <w:t>企业端用户登录系统，首页可根据板块内容（土壤板块、固废板块）查看</w:t>
      </w:r>
      <w:r>
        <w:rPr>
          <w:rFonts w:hint="eastAsia" w:ascii="微软雅黑" w:hAnsi="微软雅黑" w:eastAsia="微软雅黑"/>
          <w:szCs w:val="21"/>
          <w:lang w:val="en-US" w:eastAsia="zh-CN"/>
        </w:rPr>
        <w:t>待办事件、待办统计、异常处理统计、</w:t>
      </w:r>
      <w:r>
        <w:rPr>
          <w:rFonts w:hint="eastAsia" w:ascii="微软雅黑" w:hAnsi="微软雅黑" w:eastAsia="微软雅黑"/>
          <w:szCs w:val="21"/>
        </w:rPr>
        <w:t>待办事</w:t>
      </w:r>
      <w:r>
        <w:rPr>
          <w:rFonts w:hint="eastAsia" w:ascii="微软雅黑" w:hAnsi="微软雅黑" w:eastAsia="微软雅黑"/>
          <w:szCs w:val="21"/>
          <w:lang w:val="en-US" w:eastAsia="zh-CN"/>
        </w:rPr>
        <w:t>件</w:t>
      </w:r>
      <w:r>
        <w:rPr>
          <w:rFonts w:hint="eastAsia" w:ascii="微软雅黑" w:hAnsi="微软雅黑" w:eastAsia="微软雅黑"/>
          <w:szCs w:val="21"/>
        </w:rPr>
        <w:t>列表</w:t>
      </w:r>
      <w:r>
        <w:rPr>
          <w:rFonts w:hint="eastAsia" w:ascii="微软雅黑" w:hAnsi="微软雅黑" w:eastAsia="微软雅黑"/>
          <w:szCs w:val="21"/>
          <w:lang w:val="en-US" w:eastAsia="zh-CN"/>
        </w:rPr>
        <w:t>和报警事件列表：</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待办事</w:t>
      </w:r>
      <w:r>
        <w:rPr>
          <w:rFonts w:hint="eastAsia" w:ascii="微软雅黑" w:hAnsi="微软雅黑" w:eastAsia="微软雅黑"/>
          <w:szCs w:val="21"/>
          <w:lang w:val="en-US" w:eastAsia="zh-CN"/>
        </w:rPr>
        <w:t>件</w:t>
      </w:r>
      <w:r>
        <w:rPr>
          <w:rFonts w:hint="eastAsia" w:ascii="微软雅黑" w:hAnsi="微软雅黑" w:eastAsia="微软雅黑"/>
          <w:szCs w:val="21"/>
        </w:rPr>
        <w:t>：当前需要处理的待办事项的数量</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lang w:val="en-US" w:eastAsia="zh-CN"/>
        </w:rPr>
        <w:t>待办统计</w:t>
      </w:r>
      <w:r>
        <w:rPr>
          <w:rFonts w:hint="eastAsia" w:ascii="微软雅黑" w:hAnsi="微软雅黑" w:eastAsia="微软雅黑"/>
          <w:szCs w:val="21"/>
        </w:rPr>
        <w:t>：本年内的处理的业务进行分类统计</w:t>
      </w:r>
    </w:p>
    <w:p>
      <w:pPr>
        <w:spacing w:line="360" w:lineRule="auto"/>
        <w:ind w:firstLine="420" w:firstLineChars="200"/>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异常处理统计</w:t>
      </w:r>
      <w:r>
        <w:rPr>
          <w:rFonts w:hint="eastAsia" w:ascii="微软雅黑" w:hAnsi="微软雅黑" w:eastAsia="微软雅黑"/>
          <w:szCs w:val="21"/>
        </w:rPr>
        <w:t>：当前</w:t>
      </w:r>
      <w:r>
        <w:rPr>
          <w:rFonts w:hint="eastAsia" w:ascii="微软雅黑" w:hAnsi="微软雅黑" w:eastAsia="微软雅黑"/>
          <w:szCs w:val="21"/>
          <w:lang w:val="en-US" w:eastAsia="zh-CN"/>
        </w:rPr>
        <w:t>处理异常的效率</w:t>
      </w:r>
    </w:p>
    <w:p>
      <w:pPr>
        <w:spacing w:line="360" w:lineRule="auto"/>
        <w:ind w:firstLine="420" w:firstLineChars="200"/>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待办事件列表：查看当前需要处理事件的流程信息</w:t>
      </w:r>
    </w:p>
    <w:p>
      <w:pPr>
        <w:spacing w:line="360" w:lineRule="auto"/>
        <w:ind w:firstLine="420" w:firstLineChars="200"/>
        <w:rPr>
          <w:rFonts w:hint="eastAsia" w:ascii="微软雅黑" w:hAnsi="微软雅黑" w:eastAsia="微软雅黑"/>
          <w:szCs w:val="21"/>
          <w:lang w:val="en-US" w:eastAsia="zh-CN"/>
        </w:rPr>
      </w:pPr>
      <w:r>
        <w:rPr>
          <w:rFonts w:hint="eastAsia" w:ascii="微软雅黑" w:hAnsi="微软雅黑" w:eastAsia="微软雅黑"/>
          <w:szCs w:val="21"/>
          <w:lang w:val="en-US" w:eastAsia="zh-CN"/>
        </w:rPr>
        <w:t>报警事件列表：当前报警事件的详细信息</w:t>
      </w:r>
    </w:p>
    <w:p>
      <w:pPr>
        <w:spacing w:line="360" w:lineRule="auto"/>
        <w:rPr>
          <w:rFonts w:ascii="微软雅黑" w:hAnsi="微软雅黑" w:eastAsia="微软雅黑"/>
          <w:szCs w:val="21"/>
        </w:rPr>
      </w:pPr>
      <w:r>
        <w:drawing>
          <wp:inline distT="0" distB="0" distL="114300" distR="114300">
            <wp:extent cx="5271770" cy="2896870"/>
            <wp:effectExtent l="0" t="0" r="508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71770" cy="2896870"/>
                    </a:xfrm>
                    <a:prstGeom prst="rect">
                      <a:avLst/>
                    </a:prstGeom>
                    <a:noFill/>
                    <a:ln w="9525">
                      <a:noFill/>
                    </a:ln>
                  </pic:spPr>
                </pic:pic>
              </a:graphicData>
            </a:graphic>
          </wp:inline>
        </w:drawing>
      </w:r>
    </w:p>
    <w:p>
      <w:pPr>
        <w:spacing w:line="360" w:lineRule="auto"/>
        <w:jc w:val="center"/>
        <w:rPr>
          <w:rFonts w:hint="eastAsia" w:asciiTheme="majorEastAsia" w:hAnsiTheme="majorEastAsia" w:eastAsiaTheme="majorEastAsia" w:cstheme="majorEastAsia"/>
          <w:szCs w:val="21"/>
          <w:lang w:val="en-US" w:eastAsia="zh-CN"/>
        </w:rPr>
      </w:pPr>
      <w:bookmarkStart w:id="73" w:name="_Toc16080_WPSOffice_Level3"/>
      <w:r>
        <w:rPr>
          <w:rFonts w:hint="eastAsia" w:asciiTheme="majorEastAsia" w:hAnsiTheme="majorEastAsia" w:eastAsiaTheme="majorEastAsia" w:cstheme="majorEastAsia"/>
          <w:szCs w:val="21"/>
        </w:rPr>
        <w:t>平台首页</w:t>
      </w:r>
      <w:bookmarkEnd w:id="73"/>
      <w:r>
        <w:rPr>
          <w:rFonts w:hint="eastAsia" w:asciiTheme="majorEastAsia" w:hAnsiTheme="majorEastAsia" w:eastAsiaTheme="majorEastAsia" w:cstheme="majorEastAsia"/>
          <w:szCs w:val="21"/>
          <w:lang w:val="en-US" w:eastAsia="zh-CN"/>
        </w:rPr>
        <w:t xml:space="preserve"> </w:t>
      </w:r>
    </w:p>
    <w:p>
      <w:pPr>
        <w:pStyle w:val="3"/>
        <w:numPr>
          <w:ilvl w:val="1"/>
          <w:numId w:val="2"/>
        </w:numPr>
        <w:rPr>
          <w:rFonts w:hint="eastAsia" w:ascii="微软雅黑" w:hAnsi="微软雅黑" w:eastAsia="微软雅黑"/>
          <w:kern w:val="0"/>
          <w:lang w:val="en-US" w:eastAsia="zh-CN"/>
        </w:rPr>
      </w:pPr>
      <w:bookmarkStart w:id="74" w:name="_Toc17469"/>
      <w:bookmarkStart w:id="75" w:name="_Toc17388_WPSOffice_Level2"/>
      <w:bookmarkStart w:id="76" w:name="_Toc23373_WPSOffice_Level2"/>
      <w:bookmarkStart w:id="77" w:name="_Toc8935"/>
      <w:r>
        <w:rPr>
          <w:rFonts w:hint="eastAsia" w:ascii="微软雅黑" w:hAnsi="微软雅黑" w:eastAsia="微软雅黑"/>
          <w:kern w:val="0"/>
          <w:lang w:val="en-US" w:eastAsia="zh-CN"/>
        </w:rPr>
        <w:t>土壤子系统</w:t>
      </w:r>
      <w:bookmarkEnd w:id="74"/>
      <w:bookmarkEnd w:id="75"/>
      <w:bookmarkEnd w:id="76"/>
      <w:bookmarkEnd w:id="77"/>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lang w:val="en-US" w:eastAsia="zh-CN"/>
        </w:rPr>
        <w:t>&gt;&gt;</w:t>
      </w:r>
      <w:r>
        <w:rPr>
          <w:rFonts w:hint="eastAsia" w:ascii="微软雅黑" w:hAnsi="微软雅黑" w:eastAsia="微软雅黑"/>
          <w:szCs w:val="21"/>
        </w:rPr>
        <w:t>点击下方待办事项，可以跳转到待办事项详情页面。</w:t>
      </w:r>
    </w:p>
    <w:p>
      <w:pPr>
        <w:spacing w:line="360" w:lineRule="auto"/>
      </w:pPr>
      <w:r>
        <w:drawing>
          <wp:inline distT="0" distB="0" distL="0" distR="0">
            <wp:extent cx="5278120" cy="2930525"/>
            <wp:effectExtent l="0" t="0" r="1778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8120" cy="2930525"/>
                    </a:xfrm>
                    <a:prstGeom prst="rect">
                      <a:avLst/>
                    </a:prstGeom>
                  </pic:spPr>
                </pic:pic>
              </a:graphicData>
            </a:graphic>
          </wp:inline>
        </w:drawing>
      </w:r>
    </w:p>
    <w:p>
      <w:pPr>
        <w:spacing w:line="360" w:lineRule="auto"/>
        <w:jc w:val="center"/>
      </w:pPr>
      <w:bookmarkStart w:id="78" w:name="_Toc14623_WPSOffice_Level3"/>
      <w:r>
        <w:rPr>
          <w:rFonts w:hint="eastAsia"/>
        </w:rPr>
        <w:t>首页待办事项跳转</w:t>
      </w:r>
      <w:bookmarkEnd w:id="78"/>
    </w:p>
    <w:p>
      <w:pPr>
        <w:pStyle w:val="4"/>
        <w:numPr>
          <w:ilvl w:val="2"/>
          <w:numId w:val="2"/>
        </w:numPr>
        <w:rPr>
          <w:rFonts w:hint="eastAsia" w:ascii="微软雅黑" w:hAnsi="微软雅黑" w:eastAsia="微软雅黑"/>
          <w:sz w:val="30"/>
          <w:szCs w:val="30"/>
        </w:rPr>
      </w:pPr>
      <w:bookmarkStart w:id="79" w:name="_Toc472530461"/>
      <w:bookmarkStart w:id="80" w:name="_Toc471373917"/>
      <w:bookmarkStart w:id="81" w:name="_Toc7089"/>
      <w:bookmarkStart w:id="82" w:name="_Toc1713_WPSOffice_Level3"/>
      <w:bookmarkStart w:id="83" w:name="_Toc23637"/>
      <w:bookmarkStart w:id="84" w:name="_Toc19463"/>
      <w:r>
        <w:rPr>
          <w:rFonts w:hint="eastAsia" w:ascii="微软雅黑" w:hAnsi="微软雅黑" w:eastAsia="微软雅黑"/>
          <w:sz w:val="30"/>
          <w:szCs w:val="30"/>
        </w:rPr>
        <w:t>待办</w:t>
      </w:r>
      <w:bookmarkEnd w:id="79"/>
      <w:bookmarkEnd w:id="80"/>
      <w:r>
        <w:rPr>
          <w:rFonts w:hint="eastAsia" w:ascii="微软雅黑" w:hAnsi="微软雅黑" w:eastAsia="微软雅黑"/>
          <w:sz w:val="30"/>
          <w:szCs w:val="30"/>
        </w:rPr>
        <w:t>事项</w:t>
      </w:r>
      <w:bookmarkEnd w:id="81"/>
      <w:bookmarkEnd w:id="82"/>
      <w:bookmarkEnd w:id="83"/>
      <w:bookmarkEnd w:id="84"/>
    </w:p>
    <w:p>
      <w:pPr>
        <w:ind w:firstLine="420" w:firstLineChars="200"/>
        <w:rPr>
          <w:rFonts w:hint="eastAsia" w:ascii="微软雅黑" w:hAnsi="微软雅黑" w:eastAsia="微软雅黑"/>
          <w:kern w:val="0"/>
          <w:lang w:val="en-US" w:eastAsia="zh-CN"/>
        </w:rPr>
      </w:pPr>
      <w:r>
        <w:rPr>
          <w:rFonts w:hint="eastAsia" w:ascii="微软雅黑" w:hAnsi="微软雅黑" w:eastAsia="微软雅黑"/>
          <w:kern w:val="0"/>
          <w:lang w:val="en-US" w:eastAsia="zh-CN"/>
        </w:rPr>
        <w:t>&gt;&gt;在待办事项中，可通过业务类型、时间、申报企业/地块名查找待办事项。</w:t>
      </w:r>
    </w:p>
    <w:p/>
    <w:p>
      <w:pPr>
        <w:ind w:firstLine="420" w:firstLineChars="200"/>
        <w:rPr>
          <w:rFonts w:ascii="微软雅黑" w:hAnsi="微软雅黑" w:eastAsia="微软雅黑"/>
          <w:szCs w:val="21"/>
        </w:rPr>
      </w:pPr>
      <w:r>
        <w:rPr>
          <w:rFonts w:hint="eastAsia" w:ascii="微软雅黑" w:hAnsi="微软雅黑" w:eastAsia="微软雅黑"/>
          <w:szCs w:val="21"/>
          <w:lang w:val="en-US" w:eastAsia="zh-CN"/>
        </w:rPr>
        <w:t>&gt;&gt;查看当前</w:t>
      </w:r>
      <w:r>
        <w:rPr>
          <w:rFonts w:hint="eastAsia" w:ascii="微软雅黑" w:hAnsi="微软雅黑" w:eastAsia="微软雅黑"/>
          <w:lang w:val="en-US" w:eastAsia="zh-CN"/>
        </w:rPr>
        <w:t>申报</w:t>
      </w:r>
      <w:r>
        <w:rPr>
          <w:rFonts w:hint="eastAsia" w:ascii="微软雅黑" w:hAnsi="微软雅黑" w:eastAsia="微软雅黑"/>
        </w:rPr>
        <w:t>企业</w:t>
      </w:r>
      <w:r>
        <w:rPr>
          <w:rFonts w:hint="eastAsia" w:ascii="微软雅黑" w:hAnsi="微软雅黑" w:eastAsia="微软雅黑"/>
          <w:lang w:val="en-US" w:eastAsia="zh-CN"/>
        </w:rPr>
        <w:t>地块的步骤</w:t>
      </w:r>
      <w:r>
        <w:rPr>
          <w:rFonts w:hint="eastAsia" w:ascii="微软雅黑" w:hAnsi="微软雅黑" w:eastAsia="微软雅黑"/>
          <w:szCs w:val="21"/>
        </w:rPr>
        <w:t>。选择一条待办事项，点击操作中的查看，将跳转到</w:t>
      </w:r>
      <w:r>
        <w:drawing>
          <wp:inline distT="0" distB="0" distL="114300" distR="114300">
            <wp:extent cx="5277485" cy="2199640"/>
            <wp:effectExtent l="0" t="0" r="18415"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5277485" cy="2199640"/>
                    </a:xfrm>
                    <a:prstGeom prst="rect">
                      <a:avLst/>
                    </a:prstGeom>
                    <a:noFill/>
                    <a:ln w="9525">
                      <a:noFill/>
                    </a:ln>
                  </pic:spPr>
                </pic:pic>
              </a:graphicData>
            </a:graphic>
          </wp:inline>
        </w:drawing>
      </w:r>
      <w:r>
        <w:rPr>
          <w:rFonts w:hint="eastAsia" w:ascii="微软雅黑" w:hAnsi="微软雅黑" w:eastAsia="微软雅黑"/>
          <w:szCs w:val="21"/>
        </w:rPr>
        <w:t>待办事项详情。点击定位，则在右侧显示此待办事项在地图中的位置。</w:t>
      </w:r>
    </w:p>
    <w:p>
      <w:pPr>
        <w:rPr>
          <w:rFonts w:ascii="微软雅黑" w:hAnsi="微软雅黑" w:eastAsia="微软雅黑"/>
          <w:szCs w:val="21"/>
        </w:rPr>
      </w:pPr>
      <w:r>
        <w:drawing>
          <wp:inline distT="0" distB="0" distL="114300" distR="114300">
            <wp:extent cx="5295265" cy="2726690"/>
            <wp:effectExtent l="0" t="0" r="635"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5295265" cy="2726690"/>
                    </a:xfrm>
                    <a:prstGeom prst="rect">
                      <a:avLst/>
                    </a:prstGeom>
                    <a:noFill/>
                    <a:ln w="9525">
                      <a:noFill/>
                    </a:ln>
                  </pic:spPr>
                </pic:pic>
              </a:graphicData>
            </a:graphic>
          </wp:inline>
        </w:drawing>
      </w:r>
    </w:p>
    <w:p>
      <w:pPr>
        <w:pStyle w:val="4"/>
        <w:numPr>
          <w:ilvl w:val="2"/>
          <w:numId w:val="2"/>
        </w:numPr>
        <w:rPr>
          <w:rFonts w:hint="eastAsia" w:ascii="微软雅黑" w:hAnsi="微软雅黑" w:eastAsia="微软雅黑"/>
          <w:sz w:val="30"/>
          <w:szCs w:val="30"/>
        </w:rPr>
      </w:pPr>
      <w:bookmarkStart w:id="85" w:name="_Toc21031"/>
      <w:bookmarkStart w:id="86" w:name="_Toc17388_WPSOffice_Level3"/>
      <w:bookmarkStart w:id="87" w:name="_Toc6507"/>
      <w:bookmarkStart w:id="88" w:name="_Toc10649"/>
      <w:r>
        <w:rPr>
          <w:rFonts w:hint="eastAsia" w:ascii="微软雅黑" w:hAnsi="微软雅黑" w:eastAsia="微软雅黑"/>
          <w:sz w:val="30"/>
          <w:szCs w:val="30"/>
        </w:rPr>
        <w:t>地块申报管理</w:t>
      </w:r>
      <w:bookmarkEnd w:id="85"/>
      <w:bookmarkEnd w:id="86"/>
      <w:bookmarkEnd w:id="87"/>
      <w:bookmarkEnd w:id="88"/>
    </w:p>
    <w:p>
      <w:pPr>
        <w:ind w:firstLine="420" w:firstLineChars="200"/>
        <w:rPr>
          <w:rFonts w:ascii="微软雅黑" w:hAnsi="微软雅黑" w:eastAsia="微软雅黑"/>
          <w:szCs w:val="21"/>
        </w:rPr>
      </w:pPr>
      <w:r>
        <w:rPr>
          <w:rFonts w:hint="eastAsia" w:ascii="微软雅黑" w:hAnsi="微软雅黑" w:eastAsia="微软雅黑"/>
          <w:szCs w:val="21"/>
        </w:rPr>
        <w:t>企业端用户需要处理的</w:t>
      </w:r>
      <w:r>
        <w:rPr>
          <w:rFonts w:ascii="微软雅黑" w:hAnsi="微软雅黑" w:eastAsia="微软雅黑"/>
          <w:szCs w:val="21"/>
        </w:rPr>
        <w:t>业务</w:t>
      </w:r>
      <w:r>
        <w:rPr>
          <w:rFonts w:hint="eastAsia" w:ascii="微软雅黑" w:hAnsi="微软雅黑" w:eastAsia="微软雅黑"/>
          <w:szCs w:val="21"/>
        </w:rPr>
        <w:t>包括地块备案、</w:t>
      </w:r>
      <w:r>
        <w:rPr>
          <w:rFonts w:hint="eastAsia" w:ascii="微软雅黑" w:hAnsi="微软雅黑" w:eastAsia="微软雅黑"/>
          <w:szCs w:val="21"/>
          <w:lang w:val="en-US" w:eastAsia="zh-CN"/>
        </w:rPr>
        <w:t>土壤调查、</w:t>
      </w:r>
      <w:r>
        <w:rPr>
          <w:rFonts w:hint="eastAsia" w:ascii="微软雅黑" w:hAnsi="微软雅黑" w:eastAsia="微软雅黑"/>
          <w:szCs w:val="21"/>
        </w:rPr>
        <w:t>风险评估、</w:t>
      </w:r>
      <w:r>
        <w:rPr>
          <w:rFonts w:hint="eastAsia" w:ascii="微软雅黑" w:hAnsi="微软雅黑" w:eastAsia="微软雅黑"/>
          <w:szCs w:val="21"/>
          <w:lang w:val="en-US" w:eastAsia="zh-CN"/>
        </w:rPr>
        <w:t>风险管控、风险管控效果评估、治理修复、</w:t>
      </w:r>
      <w:r>
        <w:rPr>
          <w:rFonts w:hint="eastAsia" w:ascii="微软雅黑" w:hAnsi="微软雅黑" w:eastAsia="微软雅黑"/>
          <w:szCs w:val="21"/>
        </w:rPr>
        <w:t>效果评估</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跨流程申报</w:t>
      </w:r>
      <w:r>
        <w:rPr>
          <w:rFonts w:hint="eastAsia" w:ascii="微软雅黑" w:hAnsi="微软雅黑" w:eastAsia="微软雅黑"/>
          <w:szCs w:val="21"/>
        </w:rPr>
        <w:t>等操作。</w:t>
      </w:r>
    </w:p>
    <w:p>
      <w:pPr>
        <w:pStyle w:val="5"/>
        <w:ind w:firstLine="562" w:firstLineChars="200"/>
      </w:pPr>
      <w:r>
        <w:rPr>
          <w:rFonts w:hint="eastAsia"/>
        </w:rPr>
        <w:t>3.3.2.1地块备案</w:t>
      </w:r>
    </w:p>
    <w:p>
      <w:pPr>
        <w:rPr>
          <w:rFonts w:ascii="微软雅黑" w:hAnsi="微软雅黑" w:eastAsia="微软雅黑" w:cs="微软雅黑"/>
        </w:rPr>
      </w:pPr>
      <w:r>
        <w:rPr>
          <w:rFonts w:hint="eastAsia" w:ascii="微软雅黑" w:hAnsi="微软雅黑" w:eastAsia="微软雅黑" w:cs="微软雅黑"/>
          <w:lang w:val="en-US" w:eastAsia="zh-CN"/>
        </w:rPr>
        <w:t>&gt;&gt;打开</w:t>
      </w:r>
      <w:r>
        <w:rPr>
          <w:rFonts w:hint="eastAsia" w:ascii="微软雅黑" w:hAnsi="微软雅黑" w:eastAsia="微软雅黑" w:cs="微软雅黑"/>
        </w:rPr>
        <w:t>地块备案列表，查看或修改已申请的备案信息，也可点击定位，跳转到地块地图位置。</w:t>
      </w:r>
    </w:p>
    <w:p>
      <w:r>
        <w:rPr>
          <w:rFonts w:hint="eastAsia"/>
          <w:lang w:val="en-US" w:eastAsia="zh-CN"/>
        </w:rPr>
        <w:t xml:space="preserve">   </w:t>
      </w:r>
      <w:r>
        <w:drawing>
          <wp:inline distT="0" distB="0" distL="114300" distR="114300">
            <wp:extent cx="5266055" cy="1872615"/>
            <wp:effectExtent l="0" t="0" r="10795" b="133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a:stretch>
                      <a:fillRect/>
                    </a:stretch>
                  </pic:blipFill>
                  <pic:spPr>
                    <a:xfrm>
                      <a:off x="0" y="0"/>
                      <a:ext cx="5266055" cy="1872615"/>
                    </a:xfrm>
                    <a:prstGeom prst="rect">
                      <a:avLst/>
                    </a:prstGeom>
                    <a:noFill/>
                    <a:ln w="9525">
                      <a:noFill/>
                    </a:ln>
                  </pic:spPr>
                </pic:pic>
              </a:graphicData>
            </a:graphic>
          </wp:inline>
        </w:drawing>
      </w:r>
    </w:p>
    <w:p/>
    <w:p>
      <w:pPr>
        <w:rPr>
          <w:rFonts w:hint="eastAsia" w:ascii="微软雅黑" w:hAnsi="微软雅黑" w:eastAsia="微软雅黑" w:cs="微软雅黑"/>
          <w:lang w:val="en-US" w:eastAsia="zh-CN"/>
        </w:rPr>
      </w:pPr>
      <w:r>
        <w:rPr>
          <w:rFonts w:hint="eastAsia"/>
          <w:lang w:val="en-US" w:eastAsia="zh-CN"/>
        </w:rPr>
        <w:t>&gt;&gt;</w:t>
      </w:r>
      <w:r>
        <w:rPr>
          <w:rFonts w:hint="eastAsia" w:ascii="微软雅黑" w:hAnsi="微软雅黑" w:eastAsia="微软雅黑" w:cs="微软雅黑"/>
          <w:lang w:val="en-US" w:eastAsia="zh-CN"/>
        </w:rPr>
        <w:t>打开</w:t>
      </w:r>
      <w:r>
        <w:rPr>
          <w:rFonts w:hint="eastAsia" w:ascii="微软雅黑" w:hAnsi="微软雅黑" w:eastAsia="微软雅黑" w:cs="微软雅黑"/>
        </w:rPr>
        <w:t>地块备案列表，</w:t>
      </w:r>
      <w:r>
        <w:rPr>
          <w:rFonts w:hint="eastAsia" w:ascii="微软雅黑" w:hAnsi="微软雅黑" w:eastAsia="微软雅黑" w:cs="微软雅黑"/>
          <w:lang w:val="en-US" w:eastAsia="zh-CN"/>
        </w:rPr>
        <w:t>可通过搜索条件对备案地块进行信息查看。</w:t>
      </w:r>
    </w:p>
    <w:p>
      <w:pPr>
        <w:rPr>
          <w:rFonts w:hint="eastAsia" w:ascii="微软雅黑" w:hAnsi="微软雅黑" w:eastAsia="微软雅黑" w:cs="微软雅黑"/>
          <w:lang w:val="en-US" w:eastAsia="zh-CN"/>
        </w:rPr>
      </w:pPr>
      <w:r>
        <w:drawing>
          <wp:inline distT="0" distB="0" distL="114300" distR="114300">
            <wp:extent cx="5272405" cy="1198880"/>
            <wp:effectExtent l="0" t="0" r="4445" b="12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8"/>
                    <a:stretch>
                      <a:fillRect/>
                    </a:stretch>
                  </pic:blipFill>
                  <pic:spPr>
                    <a:xfrm>
                      <a:off x="0" y="0"/>
                      <a:ext cx="5272405" cy="1198880"/>
                    </a:xfrm>
                    <a:prstGeom prst="rect">
                      <a:avLst/>
                    </a:prstGeom>
                    <a:noFill/>
                    <a:ln w="9525">
                      <a:noFill/>
                    </a:ln>
                  </pic:spPr>
                </pic:pic>
              </a:graphicData>
            </a:graphic>
          </wp:inline>
        </w:drawing>
      </w:r>
    </w:p>
    <w:p>
      <w:pPr>
        <w:ind w:firstLine="420" w:firstLineChars="200"/>
        <w:rPr>
          <w:rFonts w:ascii="微软雅黑" w:hAnsi="微软雅黑" w:eastAsia="微软雅黑" w:cs="微软雅黑"/>
        </w:rPr>
      </w:pPr>
    </w:p>
    <w:p>
      <w:pPr>
        <w:rPr>
          <w:rFonts w:ascii="微软雅黑" w:hAnsi="微软雅黑" w:eastAsia="微软雅黑" w:cs="微软雅黑"/>
        </w:rPr>
      </w:pPr>
      <w:r>
        <w:rPr>
          <w:rFonts w:hint="eastAsia" w:ascii="微软雅黑" w:hAnsi="微软雅黑" w:eastAsia="微软雅黑" w:cs="微软雅黑"/>
          <w:lang w:val="en-US" w:eastAsia="zh-CN"/>
        </w:rPr>
        <w:t>&gt;&gt;点击《</w:t>
      </w:r>
      <w:r>
        <w:rPr>
          <w:rFonts w:hint="eastAsia" w:ascii="微软雅黑" w:hAnsi="微软雅黑" w:eastAsia="微软雅黑" w:cs="微软雅黑"/>
        </w:rPr>
        <w:t>新增</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按钮，</w:t>
      </w:r>
      <w:r>
        <w:rPr>
          <w:rFonts w:hint="eastAsia" w:ascii="微软雅黑" w:hAnsi="微软雅黑" w:eastAsia="微软雅黑" w:cs="微软雅黑"/>
        </w:rPr>
        <w:t>可对地块备案发起新申请，填写好相关信息后</w:t>
      </w:r>
      <w:r>
        <w:rPr>
          <w:rFonts w:hint="eastAsia" w:ascii="微软雅黑" w:hAnsi="微软雅黑" w:eastAsia="微软雅黑" w:cs="微软雅黑"/>
          <w:lang w:val="en-US" w:eastAsia="zh-CN"/>
        </w:rPr>
        <w:t>点击提交</w:t>
      </w:r>
      <w:r>
        <w:rPr>
          <w:rFonts w:hint="eastAsia" w:ascii="微软雅黑" w:hAnsi="微软雅黑" w:eastAsia="微软雅黑" w:cs="微软雅黑"/>
        </w:rPr>
        <w:t>可发起审核。</w:t>
      </w:r>
    </w:p>
    <w:p>
      <w:pPr>
        <w:rPr>
          <w:rFonts w:ascii="微软雅黑" w:hAnsi="微软雅黑" w:eastAsia="微软雅黑" w:cs="微软雅黑"/>
        </w:rPr>
      </w:pPr>
      <w:r>
        <w:drawing>
          <wp:inline distT="0" distB="0" distL="114300" distR="114300">
            <wp:extent cx="5272405" cy="2862580"/>
            <wp:effectExtent l="0" t="0" r="4445" b="1397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9"/>
                    <a:stretch>
                      <a:fillRect/>
                    </a:stretch>
                  </pic:blipFill>
                  <pic:spPr>
                    <a:xfrm>
                      <a:off x="0" y="0"/>
                      <a:ext cx="5272405" cy="2862580"/>
                    </a:xfrm>
                    <a:prstGeom prst="rect">
                      <a:avLst/>
                    </a:prstGeom>
                    <a:noFill/>
                    <a:ln w="9525">
                      <a:noFill/>
                    </a:ln>
                  </pic:spPr>
                </pic:pic>
              </a:graphicData>
            </a:graphic>
          </wp:inline>
        </w:drawing>
      </w:r>
    </w:p>
    <w:p>
      <w:pPr>
        <w:pStyle w:val="5"/>
        <w:rPr>
          <w:rFonts w:hint="eastAsia"/>
          <w:lang w:val="en-US" w:eastAsia="zh-CN"/>
        </w:rPr>
      </w:pPr>
      <w:r>
        <w:rPr>
          <w:rFonts w:hint="eastAsia"/>
        </w:rPr>
        <w:t>3.3.2.2</w:t>
      </w:r>
      <w:r>
        <w:rPr>
          <w:rFonts w:hint="eastAsia"/>
          <w:lang w:val="en-US" w:eastAsia="zh-CN"/>
        </w:rPr>
        <w:t>土壤调查</w:t>
      </w:r>
    </w:p>
    <w:p>
      <w:pPr>
        <w:ind w:firstLine="420" w:firstLineChars="200"/>
        <w:rPr>
          <w:rFonts w:hint="eastAsia" w:ascii="微软雅黑" w:hAnsi="微软雅黑" w:eastAsia="微软雅黑" w:cs="微软雅黑"/>
        </w:rPr>
      </w:pPr>
      <w:r>
        <w:rPr>
          <w:rFonts w:hint="eastAsia" w:ascii="微软雅黑" w:hAnsi="微软雅黑" w:eastAsia="微软雅黑" w:cs="微软雅黑"/>
          <w:lang w:val="en-US" w:eastAsia="zh-CN"/>
        </w:rPr>
        <w:t>土壤调查</w:t>
      </w:r>
      <w:r>
        <w:rPr>
          <w:rFonts w:hint="eastAsia" w:ascii="微软雅黑" w:hAnsi="微软雅黑" w:eastAsia="微软雅黑" w:cs="微软雅黑"/>
        </w:rPr>
        <w:t>中，企业端对地块备案通过的地块提交</w:t>
      </w:r>
      <w:r>
        <w:rPr>
          <w:rFonts w:hint="eastAsia" w:ascii="微软雅黑" w:hAnsi="微软雅黑" w:eastAsia="微软雅黑" w:cs="微软雅黑"/>
          <w:lang w:val="en-US" w:eastAsia="zh-CN"/>
        </w:rPr>
        <w:t>土壤调查</w:t>
      </w:r>
      <w:r>
        <w:rPr>
          <w:rFonts w:hint="eastAsia" w:ascii="微软雅黑" w:hAnsi="微软雅黑" w:eastAsia="微软雅黑" w:cs="微软雅黑"/>
        </w:rPr>
        <w:t>信息。</w:t>
      </w:r>
    </w:p>
    <w:p>
      <w:pPr>
        <w:ind w:firstLine="420" w:firstLineChars="20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土壤调查流程为：资料填报（企业端）-&gt;区县评审（环保端）-&gt;已完结。</w:t>
      </w:r>
      <w:r>
        <w:rPr>
          <w:rFonts w:hint="eastAsia" w:ascii="微软雅黑" w:hAnsi="微软雅黑" w:eastAsia="微软雅黑" w:cs="微软雅黑"/>
        </w:rPr>
        <w:t>其中</w:t>
      </w:r>
      <w:r>
        <w:rPr>
          <w:rFonts w:hint="eastAsia" w:ascii="微软雅黑" w:hAnsi="微软雅黑" w:eastAsia="微软雅黑" w:cs="微软雅黑"/>
          <w:lang w:val="en-US" w:eastAsia="zh-CN"/>
        </w:rPr>
        <w:t>区县评审</w:t>
      </w:r>
      <w:r>
        <w:rPr>
          <w:rFonts w:hint="eastAsia" w:ascii="微软雅黑" w:hAnsi="微软雅黑" w:eastAsia="微软雅黑" w:cs="微软雅黑"/>
        </w:rPr>
        <w:t>可以选择资料调整，流程打回到</w:t>
      </w:r>
      <w:r>
        <w:rPr>
          <w:rFonts w:hint="eastAsia" w:ascii="微软雅黑" w:hAnsi="微软雅黑" w:eastAsia="微软雅黑" w:cs="微软雅黑"/>
          <w:lang w:val="en-US" w:eastAsia="zh-CN"/>
        </w:rPr>
        <w:t>资料填报</w:t>
      </w:r>
      <w:r>
        <w:rPr>
          <w:rFonts w:hint="eastAsia" w:ascii="微软雅黑" w:hAnsi="微软雅黑" w:eastAsia="微软雅黑" w:cs="微软雅黑"/>
        </w:rPr>
        <w:t>。</w:t>
      </w:r>
    </w:p>
    <w:p>
      <w:pPr>
        <w:rPr>
          <w:rFonts w:hint="eastAsia"/>
          <w:lang w:val="en-US" w:eastAsia="zh-CN"/>
        </w:rPr>
      </w:pPr>
    </w:p>
    <w:p>
      <w:pPr>
        <w:rPr>
          <w:rFonts w:hint="default"/>
          <w:lang w:val="en-US" w:eastAsia="zh-CN"/>
        </w:rPr>
      </w:pPr>
      <w:r>
        <w:drawing>
          <wp:inline distT="0" distB="0" distL="114300" distR="114300">
            <wp:extent cx="5266690" cy="2570480"/>
            <wp:effectExtent l="0" t="0" r="1016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0"/>
                    <a:stretch>
                      <a:fillRect/>
                    </a:stretch>
                  </pic:blipFill>
                  <pic:spPr>
                    <a:xfrm>
                      <a:off x="0" y="0"/>
                      <a:ext cx="5266690" cy="2570480"/>
                    </a:xfrm>
                    <a:prstGeom prst="rect">
                      <a:avLst/>
                    </a:prstGeom>
                    <a:noFill/>
                    <a:ln>
                      <a:noFill/>
                    </a:ln>
                  </pic:spPr>
                </pic:pic>
              </a:graphicData>
            </a:graphic>
          </wp:inline>
        </w:drawing>
      </w:r>
    </w:p>
    <w:p>
      <w:pPr>
        <w:pStyle w:val="5"/>
      </w:pPr>
      <w:r>
        <w:rPr>
          <w:rFonts w:hint="eastAsia"/>
        </w:rPr>
        <w:t>3.3.2.</w:t>
      </w:r>
      <w:r>
        <w:rPr>
          <w:rFonts w:hint="eastAsia"/>
          <w:lang w:val="en-US" w:eastAsia="zh-CN"/>
        </w:rPr>
        <w:t>3</w:t>
      </w:r>
      <w:r>
        <w:rPr>
          <w:rFonts w:hint="eastAsia"/>
        </w:rPr>
        <w:t>风险评估</w:t>
      </w:r>
    </w:p>
    <w:p>
      <w:pPr>
        <w:ind w:firstLine="420" w:firstLineChars="200"/>
        <w:rPr>
          <w:rFonts w:ascii="微软雅黑" w:hAnsi="微软雅黑" w:eastAsia="微软雅黑" w:cs="微软雅黑"/>
        </w:rPr>
      </w:pPr>
      <w:r>
        <w:rPr>
          <w:rFonts w:hint="eastAsia" w:ascii="微软雅黑" w:hAnsi="微软雅黑" w:eastAsia="微软雅黑" w:cs="微软雅黑"/>
        </w:rPr>
        <w:t>风险评估中，企业端对</w:t>
      </w:r>
      <w:r>
        <w:rPr>
          <w:rFonts w:hint="eastAsia" w:ascii="微软雅黑" w:hAnsi="微软雅黑" w:eastAsia="微软雅黑" w:cs="微软雅黑"/>
          <w:lang w:val="en-US" w:eastAsia="zh-CN"/>
        </w:rPr>
        <w:t>土壤调查</w:t>
      </w:r>
      <w:r>
        <w:rPr>
          <w:rFonts w:hint="eastAsia" w:ascii="微软雅黑" w:hAnsi="微软雅黑" w:eastAsia="微软雅黑" w:cs="微软雅黑"/>
        </w:rPr>
        <w:t>通过的地块提交风险评估信息。</w:t>
      </w:r>
    </w:p>
    <w:p>
      <w:pPr>
        <w:ind w:firstLine="420" w:firstLineChars="200"/>
        <w:rPr>
          <w:rFonts w:ascii="微软雅黑" w:hAnsi="微软雅黑" w:eastAsia="微软雅黑" w:cs="微软雅黑"/>
        </w:rPr>
      </w:pPr>
      <w:r>
        <w:rPr>
          <w:rFonts w:hint="eastAsia" w:ascii="微软雅黑" w:hAnsi="微软雅黑" w:eastAsia="微软雅黑" w:cs="微软雅黑"/>
        </w:rPr>
        <w:t>风险评估流程为：</w:t>
      </w:r>
      <w:r>
        <w:rPr>
          <w:rFonts w:hint="eastAsia" w:ascii="微软雅黑" w:hAnsi="微软雅黑" w:eastAsia="微软雅黑" w:cs="微软雅黑"/>
          <w:lang w:val="en-US" w:eastAsia="zh-CN"/>
        </w:rPr>
        <w:t>上传采样方案（企业端）-&gt;</w:t>
      </w:r>
      <w:r>
        <w:rPr>
          <w:rFonts w:hint="eastAsia" w:ascii="微软雅黑" w:hAnsi="微软雅黑" w:eastAsia="微软雅黑" w:cs="微软雅黑"/>
        </w:rPr>
        <w:t>现场采样调查（企业端，可跳过）-&gt;资料填报（企业端）-&gt;市局初审（环保端）-&gt;技术评审（环保局）-&gt;附件调整（企业端）-&gt;市局批复（环保局）-&gt;已完结。其中市局初审可以选择资料调整，流程打回到现场采样调查；市局批复可以选择资料调整，流程打回到现场采样调查。</w:t>
      </w:r>
    </w:p>
    <w:p>
      <w:pPr>
        <w:ind w:firstLine="420" w:firstLineChars="200"/>
        <w:rPr>
          <w:rFonts w:ascii="微软雅黑" w:hAnsi="微软雅黑" w:eastAsia="微软雅黑" w:cs="微软雅黑"/>
        </w:rPr>
      </w:pPr>
      <w:r>
        <w:rPr>
          <w:rFonts w:hint="eastAsia" w:ascii="微软雅黑" w:hAnsi="微软雅黑" w:eastAsia="微软雅黑" w:cs="微软雅黑"/>
          <w:lang w:val="en-US" w:eastAsia="zh-CN"/>
        </w:rPr>
        <w:t>&gt;&gt;</w:t>
      </w:r>
      <w:r>
        <w:rPr>
          <w:rFonts w:hint="eastAsia" w:ascii="微软雅黑" w:hAnsi="微软雅黑" w:eastAsia="微软雅黑" w:cs="微软雅黑"/>
        </w:rPr>
        <w:t>地块备案列表，查看或修改已申请的备案信息，也可点击定位，跳转到地块地图位置。若在企业附件调整或资料调整环节，企业可对申报信息进行修改。</w:t>
      </w:r>
    </w:p>
    <w:p>
      <w:r>
        <w:drawing>
          <wp:inline distT="0" distB="0" distL="0" distR="0">
            <wp:extent cx="5278120" cy="295719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1"/>
                    <a:stretch>
                      <a:fillRect/>
                    </a:stretch>
                  </pic:blipFill>
                  <pic:spPr>
                    <a:xfrm>
                      <a:off x="0" y="0"/>
                      <a:ext cx="5278120" cy="2957195"/>
                    </a:xfrm>
                    <a:prstGeom prst="rect">
                      <a:avLst/>
                    </a:prstGeom>
                  </pic:spPr>
                </pic:pic>
              </a:graphicData>
            </a:graphic>
          </wp:inline>
        </w:drawing>
      </w:r>
    </w:p>
    <w:p/>
    <w:p>
      <w:pPr>
        <w:pStyle w:val="5"/>
        <w:rPr>
          <w:rFonts w:hint="eastAsia"/>
          <w:lang w:val="en-US" w:eastAsia="zh-CN"/>
        </w:rPr>
      </w:pPr>
      <w:r>
        <w:rPr>
          <w:rFonts w:hint="eastAsia"/>
          <w:lang w:val="en-US" w:eastAsia="zh-CN"/>
        </w:rPr>
        <w:t>3.3.2.4 风险管控</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风险</w:t>
      </w:r>
      <w:r>
        <w:rPr>
          <w:rFonts w:hint="eastAsia" w:ascii="微软雅黑" w:hAnsi="微软雅黑" w:eastAsia="微软雅黑" w:cs="微软雅黑"/>
          <w:lang w:val="en-US" w:eastAsia="zh-CN"/>
        </w:rPr>
        <w:t>管控</w:t>
      </w:r>
      <w:r>
        <w:rPr>
          <w:rFonts w:hint="eastAsia" w:ascii="微软雅黑" w:hAnsi="微软雅黑" w:eastAsia="微软雅黑" w:cs="微软雅黑"/>
        </w:rPr>
        <w:t>中，企业端对</w:t>
      </w:r>
      <w:r>
        <w:rPr>
          <w:rFonts w:hint="eastAsia" w:ascii="微软雅黑" w:hAnsi="微软雅黑" w:eastAsia="微软雅黑" w:cs="微软雅黑"/>
          <w:lang w:val="en-US" w:eastAsia="zh-CN"/>
        </w:rPr>
        <w:t>风险评估</w:t>
      </w:r>
      <w:r>
        <w:rPr>
          <w:rFonts w:hint="eastAsia" w:ascii="微软雅黑" w:hAnsi="微软雅黑" w:eastAsia="微软雅黑" w:cs="微软雅黑"/>
        </w:rPr>
        <w:t>通过的地块提交风险</w:t>
      </w:r>
      <w:r>
        <w:rPr>
          <w:rFonts w:hint="eastAsia" w:ascii="微软雅黑" w:hAnsi="微软雅黑" w:eastAsia="微软雅黑" w:cs="微软雅黑"/>
          <w:lang w:val="en-US" w:eastAsia="zh-CN"/>
        </w:rPr>
        <w:t>管控</w:t>
      </w:r>
      <w:r>
        <w:rPr>
          <w:rFonts w:hint="eastAsia" w:ascii="微软雅黑" w:hAnsi="微软雅黑" w:eastAsia="微软雅黑" w:cs="微软雅黑"/>
        </w:rPr>
        <w:t>信息。</w:t>
      </w:r>
    </w:p>
    <w:p>
      <w:pPr>
        <w:ind w:firstLine="420" w:firstLineChars="200"/>
        <w:rPr>
          <w:rFonts w:hint="eastAsia" w:ascii="微软雅黑" w:hAnsi="微软雅黑" w:eastAsia="微软雅黑" w:cs="微软雅黑"/>
        </w:rPr>
      </w:pPr>
      <w:r>
        <w:rPr>
          <w:rFonts w:hint="eastAsia" w:ascii="微软雅黑" w:hAnsi="微软雅黑" w:eastAsia="微软雅黑" w:cs="微软雅黑"/>
          <w:lang w:val="en-US" w:eastAsia="zh-CN"/>
        </w:rPr>
        <w:t>风险管控</w:t>
      </w:r>
      <w:r>
        <w:rPr>
          <w:rFonts w:hint="eastAsia" w:ascii="微软雅黑" w:hAnsi="微软雅黑" w:eastAsia="微软雅黑" w:cs="微软雅黑"/>
        </w:rPr>
        <w:t>流程为：：现场采样调查（企业端，可跳过）-&gt;资料填报（企业端）-&gt;市局初审（环保端）-&gt;技术评审（环保局）-&gt;附件调整（企业端）-&gt;市局批复（环保局）-&gt;已完结。</w:t>
      </w:r>
    </w:p>
    <w:p>
      <w:pPr>
        <w:ind w:firstLine="420" w:firstLineChars="200"/>
        <w:rPr>
          <w:rFonts w:hint="eastAsia" w:ascii="微软雅黑" w:hAnsi="微软雅黑" w:eastAsia="微软雅黑" w:cs="微软雅黑"/>
        </w:rPr>
      </w:pPr>
      <w:r>
        <w:rPr>
          <w:rFonts w:hint="eastAsia"/>
          <w:lang w:val="en-US" w:eastAsia="zh-CN"/>
        </w:rPr>
        <w:t>&gt;&gt;</w:t>
      </w:r>
      <w:r>
        <w:rPr>
          <w:rFonts w:hint="eastAsia" w:ascii="微软雅黑" w:hAnsi="微软雅黑" w:eastAsia="微软雅黑" w:cs="微软雅黑"/>
          <w:lang w:val="en-US" w:eastAsia="zh-CN"/>
        </w:rPr>
        <w:t>风险管控</w:t>
      </w:r>
      <w:r>
        <w:rPr>
          <w:rFonts w:hint="eastAsia" w:ascii="微软雅黑" w:hAnsi="微软雅黑" w:eastAsia="微软雅黑" w:cs="微软雅黑"/>
        </w:rPr>
        <w:t>列表，查看或修改已申请的备案信息，也可点击定位，跳转到地块地图位置。</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&gt;&gt;点击 新增 按钮，可增加企业地块风险管控消息。</w:t>
      </w:r>
    </w:p>
    <w:p>
      <w:pPr>
        <w:rPr>
          <w:rFonts w:hint="eastAsia" w:ascii="微软雅黑" w:hAnsi="微软雅黑" w:eastAsia="微软雅黑" w:cs="微软雅黑"/>
          <w:lang w:val="en-US" w:eastAsia="zh-CN"/>
        </w:rPr>
      </w:pPr>
      <w:r>
        <w:drawing>
          <wp:inline distT="0" distB="0" distL="114300" distR="114300">
            <wp:extent cx="5467985" cy="1803400"/>
            <wp:effectExtent l="0" t="0" r="18415"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2"/>
                    <a:stretch>
                      <a:fillRect/>
                    </a:stretch>
                  </pic:blipFill>
                  <pic:spPr>
                    <a:xfrm>
                      <a:off x="0" y="0"/>
                      <a:ext cx="5467985" cy="1803400"/>
                    </a:xfrm>
                    <a:prstGeom prst="rect">
                      <a:avLst/>
                    </a:prstGeom>
                    <a:noFill/>
                    <a:ln w="9525">
                      <a:noFill/>
                    </a:ln>
                  </pic:spPr>
                </pic:pic>
              </a:graphicData>
            </a:graphic>
          </wp:inline>
        </w:drawing>
      </w:r>
    </w:p>
    <w:p>
      <w:pPr>
        <w:rPr>
          <w:rFonts w:hint="eastAsia"/>
          <w:lang w:val="en-US" w:eastAsia="zh-CN"/>
        </w:rPr>
      </w:pPr>
    </w:p>
    <w:p>
      <w:pPr>
        <w:pStyle w:val="5"/>
        <w:rPr>
          <w:rFonts w:hint="eastAsia"/>
          <w:lang w:val="en-US" w:eastAsia="zh-CN"/>
        </w:rPr>
      </w:pPr>
      <w:r>
        <w:rPr>
          <w:rFonts w:hint="eastAsia"/>
        </w:rPr>
        <w:t>3.3.2.</w:t>
      </w:r>
      <w:r>
        <w:rPr>
          <w:rFonts w:hint="eastAsia"/>
          <w:lang w:val="en-US" w:eastAsia="zh-CN"/>
        </w:rPr>
        <w:t>5 风险管控效果评估</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风险</w:t>
      </w:r>
      <w:r>
        <w:rPr>
          <w:rFonts w:hint="eastAsia" w:ascii="微软雅黑" w:hAnsi="微软雅黑" w:eastAsia="微软雅黑" w:cs="微软雅黑"/>
          <w:lang w:val="en-US" w:eastAsia="zh-CN"/>
        </w:rPr>
        <w:t>管控</w:t>
      </w:r>
      <w:r>
        <w:rPr>
          <w:rFonts w:hint="eastAsia" w:ascii="微软雅黑" w:hAnsi="微软雅黑" w:eastAsia="微软雅黑" w:cs="微软雅黑"/>
        </w:rPr>
        <w:t>中，企业端对</w:t>
      </w:r>
      <w:r>
        <w:rPr>
          <w:rFonts w:hint="eastAsia" w:ascii="微软雅黑" w:hAnsi="微软雅黑" w:eastAsia="微软雅黑" w:cs="微软雅黑"/>
          <w:lang w:val="en-US" w:eastAsia="zh-CN"/>
        </w:rPr>
        <w:t>风险管控</w:t>
      </w:r>
      <w:r>
        <w:rPr>
          <w:rFonts w:hint="eastAsia" w:ascii="微软雅黑" w:hAnsi="微软雅黑" w:eastAsia="微软雅黑" w:cs="微软雅黑"/>
        </w:rPr>
        <w:t>通过的地块提交风险</w:t>
      </w:r>
      <w:r>
        <w:rPr>
          <w:rFonts w:hint="eastAsia" w:ascii="微软雅黑" w:hAnsi="微软雅黑" w:eastAsia="微软雅黑" w:cs="微软雅黑"/>
          <w:lang w:val="en-US" w:eastAsia="zh-CN"/>
        </w:rPr>
        <w:t>管控效果评估</w:t>
      </w:r>
      <w:r>
        <w:rPr>
          <w:rFonts w:hint="eastAsia" w:ascii="微软雅黑" w:hAnsi="微软雅黑" w:eastAsia="微软雅黑" w:cs="微软雅黑"/>
        </w:rPr>
        <w:t>信息。</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风险管控效果评估</w:t>
      </w:r>
      <w:r>
        <w:rPr>
          <w:rFonts w:hint="eastAsia" w:ascii="微软雅黑" w:hAnsi="微软雅黑" w:eastAsia="微软雅黑" w:cs="微软雅黑"/>
        </w:rPr>
        <w:t>流程为：</w:t>
      </w:r>
      <w:r>
        <w:rPr>
          <w:rFonts w:hint="eastAsia" w:ascii="微软雅黑" w:hAnsi="微软雅黑" w:eastAsia="微软雅黑" w:cs="微软雅黑"/>
          <w:lang w:val="en-US" w:eastAsia="zh-CN"/>
        </w:rPr>
        <w:t>资料填报（企业端）-&gt;市局批复（环保端）-&gt;已完结。</w:t>
      </w:r>
      <w:bookmarkStart w:id="123" w:name="_GoBack"/>
      <w:bookmarkEnd w:id="123"/>
    </w:p>
    <w:p>
      <w:pPr>
        <w:rPr>
          <w:rFonts w:hint="default" w:ascii="微软雅黑" w:hAnsi="微软雅黑" w:eastAsia="微软雅黑" w:cs="微软雅黑"/>
          <w:lang w:val="en-US" w:eastAsia="zh-CN"/>
        </w:rPr>
      </w:pPr>
      <w:r>
        <w:drawing>
          <wp:inline distT="0" distB="0" distL="114300" distR="114300">
            <wp:extent cx="5266690" cy="2570480"/>
            <wp:effectExtent l="0" t="0" r="10160" b="127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3"/>
                    <a:stretch>
                      <a:fillRect/>
                    </a:stretch>
                  </pic:blipFill>
                  <pic:spPr>
                    <a:xfrm>
                      <a:off x="0" y="0"/>
                      <a:ext cx="5266690" cy="2570480"/>
                    </a:xfrm>
                    <a:prstGeom prst="rect">
                      <a:avLst/>
                    </a:prstGeom>
                    <a:noFill/>
                    <a:ln>
                      <a:noFill/>
                    </a:ln>
                  </pic:spPr>
                </pic:pic>
              </a:graphicData>
            </a:graphic>
          </wp:inline>
        </w:drawing>
      </w:r>
    </w:p>
    <w:p>
      <w:pPr>
        <w:rPr>
          <w:rFonts w:hint="default"/>
          <w:lang w:val="en-US" w:eastAsia="zh-CN"/>
        </w:rPr>
      </w:pPr>
    </w:p>
    <w:p>
      <w:pPr>
        <w:pStyle w:val="5"/>
      </w:pPr>
      <w:r>
        <w:rPr>
          <w:rFonts w:hint="eastAsia"/>
        </w:rPr>
        <w:t>3.3.2.</w:t>
      </w:r>
      <w:r>
        <w:rPr>
          <w:rFonts w:hint="eastAsia"/>
          <w:lang w:val="en-US" w:eastAsia="zh-CN"/>
        </w:rPr>
        <w:t xml:space="preserve">6 </w:t>
      </w:r>
      <w:r>
        <w:rPr>
          <w:rFonts w:hint="eastAsia"/>
        </w:rPr>
        <w:t>治理修复</w:t>
      </w:r>
    </w:p>
    <w:p>
      <w:pPr>
        <w:ind w:firstLine="420" w:firstLineChars="200"/>
        <w:rPr>
          <w:rFonts w:ascii="微软雅黑" w:hAnsi="微软雅黑" w:eastAsia="微软雅黑" w:cs="微软雅黑"/>
        </w:rPr>
      </w:pPr>
      <w:r>
        <w:rPr>
          <w:rFonts w:hint="eastAsia" w:ascii="微软雅黑" w:hAnsi="微软雅黑" w:eastAsia="微软雅黑" w:cs="微软雅黑"/>
        </w:rPr>
        <w:t>治理修复中，企业端对风险评估中判定为不符合用地规划的地块申请治理修复备案。</w:t>
      </w:r>
    </w:p>
    <w:p>
      <w:pPr>
        <w:ind w:firstLine="420" w:firstLineChars="200"/>
        <w:jc w:val="left"/>
        <w:rPr>
          <w:rFonts w:ascii="微软雅黑" w:hAnsi="微软雅黑" w:eastAsia="微软雅黑" w:cs="微软雅黑"/>
        </w:rPr>
      </w:pPr>
      <w:r>
        <w:rPr>
          <w:rFonts w:hint="eastAsia" w:ascii="微软雅黑" w:hAnsi="微软雅黑" w:eastAsia="微软雅黑" w:cs="微软雅黑"/>
        </w:rPr>
        <w:t>治理修复流程为：治理修复备案（企业）-&gt;市局初审（环保端）-&gt;技术评审（环保端）-&gt;附件调整（企业）-&gt;市局批复（环保端）-&gt;通过。其中市局初审可以选择资料调整，流程打回到治理修复备案；市局批复可以选择资料调整，流程打回到治理修复备案。</w:t>
      </w:r>
    </w:p>
    <w:p>
      <w:pPr>
        <w:ind w:firstLine="420" w:firstLineChars="200"/>
        <w:rPr>
          <w:rFonts w:ascii="微软雅黑" w:hAnsi="微软雅黑" w:eastAsia="微软雅黑" w:cs="微软雅黑"/>
        </w:rPr>
      </w:pPr>
      <w:r>
        <w:rPr>
          <w:rFonts w:hint="eastAsia" w:ascii="微软雅黑" w:hAnsi="微软雅黑" w:eastAsia="微软雅黑" w:cs="微软雅黑"/>
          <w:lang w:val="en-US" w:eastAsia="zh-CN"/>
        </w:rPr>
        <w:t>&gt;&gt;</w:t>
      </w:r>
      <w:r>
        <w:rPr>
          <w:rFonts w:hint="eastAsia" w:ascii="微软雅黑" w:hAnsi="微软雅黑" w:eastAsia="微软雅黑" w:cs="微软雅黑"/>
        </w:rPr>
        <w:t>治理修复备案列表，查看或修改已申请的备案信息，也可点击定位，跳转到地块地图位置。若在企业附件调整或资料调整环节，企业可对申报信息进行修改。</w:t>
      </w:r>
    </w:p>
    <w:p>
      <w:pPr>
        <w:ind w:firstLine="420" w:firstLineChars="200"/>
        <w:jc w:val="left"/>
        <w:rPr>
          <w:rFonts w:ascii="微软雅黑" w:hAnsi="微软雅黑" w:eastAsia="微软雅黑" w:cs="微软雅黑"/>
        </w:rPr>
      </w:pPr>
    </w:p>
    <w:p>
      <w:pPr>
        <w:jc w:val="left"/>
        <w:rPr>
          <w:rFonts w:ascii="微软雅黑" w:hAnsi="微软雅黑" w:eastAsia="微软雅黑" w:cs="微软雅黑"/>
        </w:rPr>
      </w:pPr>
      <w:r>
        <w:drawing>
          <wp:inline distT="0" distB="0" distL="0" distR="0">
            <wp:extent cx="5278120" cy="295719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4"/>
                    <a:stretch>
                      <a:fillRect/>
                    </a:stretch>
                  </pic:blipFill>
                  <pic:spPr>
                    <a:xfrm>
                      <a:off x="0" y="0"/>
                      <a:ext cx="5278120" cy="2957195"/>
                    </a:xfrm>
                    <a:prstGeom prst="rect">
                      <a:avLst/>
                    </a:prstGeom>
                  </pic:spPr>
                </pic:pic>
              </a:graphicData>
            </a:graphic>
          </wp:inline>
        </w:drawing>
      </w:r>
    </w:p>
    <w:p>
      <w:pPr>
        <w:jc w:val="left"/>
        <w:rPr>
          <w:rFonts w:ascii="微软雅黑" w:hAnsi="微软雅黑" w:eastAsia="微软雅黑" w:cs="微软雅黑"/>
        </w:rPr>
      </w:pPr>
    </w:p>
    <w:p>
      <w:pPr>
        <w:ind w:firstLine="420" w:firstLineChars="200"/>
        <w:rPr>
          <w:rFonts w:ascii="微软雅黑" w:hAnsi="微软雅黑" w:eastAsia="微软雅黑" w:cs="微软雅黑"/>
        </w:rPr>
      </w:pPr>
      <w:r>
        <w:rPr>
          <w:rFonts w:hint="eastAsia" w:ascii="微软雅黑" w:hAnsi="微软雅黑" w:eastAsia="微软雅黑" w:cs="微软雅黑"/>
          <w:lang w:val="en-US" w:eastAsia="zh-CN"/>
        </w:rPr>
        <w:t>&gt;&gt;</w:t>
      </w:r>
      <w:r>
        <w:rPr>
          <w:rFonts w:hint="eastAsia" w:ascii="微软雅黑" w:hAnsi="微软雅黑" w:eastAsia="微软雅黑" w:cs="微软雅黑"/>
        </w:rPr>
        <w:t>新增治理修复备案申请，勾选相应的地块，可对治理修复发起新申请，填写好相关信息后可提交审核。</w:t>
      </w:r>
    </w:p>
    <w:p>
      <w:pPr>
        <w:jc w:val="left"/>
        <w:rPr>
          <w:rFonts w:ascii="微软雅黑" w:hAnsi="微软雅黑" w:eastAsia="微软雅黑" w:cs="微软雅黑"/>
        </w:rPr>
      </w:pPr>
      <w:r>
        <w:drawing>
          <wp:inline distT="0" distB="0" distL="0" distR="0">
            <wp:extent cx="5278120" cy="2957195"/>
            <wp:effectExtent l="0" t="0" r="17780" b="1460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5"/>
                    <a:stretch>
                      <a:fillRect/>
                    </a:stretch>
                  </pic:blipFill>
                  <pic:spPr>
                    <a:xfrm>
                      <a:off x="0" y="0"/>
                      <a:ext cx="5278120" cy="2957195"/>
                    </a:xfrm>
                    <a:prstGeom prst="rect">
                      <a:avLst/>
                    </a:prstGeom>
                  </pic:spPr>
                </pic:pic>
              </a:graphicData>
            </a:graphic>
          </wp:inline>
        </w:drawing>
      </w:r>
    </w:p>
    <w:p>
      <w:pPr>
        <w:pStyle w:val="5"/>
      </w:pPr>
      <w:r>
        <w:rPr>
          <w:rFonts w:hint="eastAsia"/>
        </w:rPr>
        <w:t>3.3.2.</w:t>
      </w:r>
      <w:r>
        <w:rPr>
          <w:rFonts w:hint="eastAsia"/>
          <w:lang w:val="en-US" w:eastAsia="zh-CN"/>
        </w:rPr>
        <w:t>7</w:t>
      </w:r>
      <w:r>
        <w:rPr>
          <w:rFonts w:hint="eastAsia"/>
        </w:rPr>
        <w:t>效果评估</w:t>
      </w:r>
    </w:p>
    <w:p>
      <w:pPr>
        <w:ind w:firstLine="420" w:firstLineChars="200"/>
        <w:rPr>
          <w:rFonts w:ascii="微软雅黑" w:hAnsi="微软雅黑" w:eastAsia="微软雅黑" w:cs="微软雅黑"/>
        </w:rPr>
      </w:pPr>
      <w:r>
        <w:rPr>
          <w:rFonts w:hint="eastAsia" w:ascii="微软雅黑" w:hAnsi="微软雅黑" w:eastAsia="微软雅黑" w:cs="微软雅黑"/>
        </w:rPr>
        <w:t>效果评估中，环保端对企业端发起的治理修复进行审核。</w:t>
      </w:r>
    </w:p>
    <w:p>
      <w:pPr>
        <w:ind w:firstLine="420" w:firstLineChars="200"/>
        <w:rPr>
          <w:rFonts w:ascii="微软雅黑" w:hAnsi="微软雅黑" w:eastAsia="微软雅黑" w:cs="微软雅黑"/>
        </w:rPr>
      </w:pPr>
      <w:r>
        <w:rPr>
          <w:rFonts w:hint="eastAsia" w:ascii="微软雅黑" w:hAnsi="微软雅黑" w:eastAsia="微软雅黑" w:cs="微软雅黑"/>
        </w:rPr>
        <w:t>效果评估流程为：土壤转运单填写（企业 可跳过）-&gt;现场采样登记（企业 可跳过）-&gt;资料填报（企业）-&gt;市局初审（环保端）-&gt;技术评审（环保端）-&gt;附件调整（企业）-&gt;市局批复（环保端）-&gt;通过。其中市局初审可以选择资料调整，流程打回到土壤转运单填写（若有）或现场采样登记；市局批复可以选择资料调整，流程打回到土壤转运单填写（若有）或现场采样登记。</w:t>
      </w:r>
    </w:p>
    <w:p>
      <w:pPr>
        <w:ind w:firstLine="420" w:firstLineChars="200"/>
        <w:rPr>
          <w:rFonts w:ascii="微软雅黑" w:hAnsi="微软雅黑" w:eastAsia="微软雅黑" w:cs="微软雅黑"/>
        </w:rPr>
      </w:pPr>
      <w:r>
        <w:rPr>
          <w:rFonts w:hint="eastAsia" w:ascii="微软雅黑" w:hAnsi="微软雅黑" w:eastAsia="微软雅黑" w:cs="微软雅黑"/>
          <w:lang w:val="en-US" w:eastAsia="zh-CN"/>
        </w:rPr>
        <w:t>&gt;&gt;</w:t>
      </w:r>
      <w:r>
        <w:rPr>
          <w:rFonts w:hint="eastAsia" w:ascii="微软雅黑" w:hAnsi="微软雅黑" w:eastAsia="微软雅黑" w:cs="微软雅黑"/>
        </w:rPr>
        <w:t>效果评估列表，查看或修改正在验收过程中的地块信息，也可点击定位，跳转到地块地图位置。若在企业附件调整或资料调整环节，企业可对申报信息进行修改。</w:t>
      </w:r>
    </w:p>
    <w:p>
      <w:pPr>
        <w:rPr>
          <w:rFonts w:ascii="微软雅黑" w:hAnsi="微软雅黑" w:eastAsia="微软雅黑" w:cs="微软雅黑"/>
        </w:rPr>
      </w:pPr>
      <w:r>
        <w:drawing>
          <wp:inline distT="0" distB="0" distL="0" distR="0">
            <wp:extent cx="5278120" cy="295719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6"/>
                    <a:stretch>
                      <a:fillRect/>
                    </a:stretch>
                  </pic:blipFill>
                  <pic:spPr>
                    <a:xfrm>
                      <a:off x="0" y="0"/>
                      <a:ext cx="5278120" cy="2957195"/>
                    </a:xfrm>
                    <a:prstGeom prst="rect">
                      <a:avLst/>
                    </a:prstGeom>
                  </pic:spPr>
                </pic:pic>
              </a:graphicData>
            </a:graphic>
          </wp:inline>
        </w:drawing>
      </w:r>
    </w:p>
    <w:p>
      <w:pPr>
        <w:pStyle w:val="5"/>
      </w:pPr>
      <w:r>
        <w:rPr>
          <w:rFonts w:hint="eastAsia"/>
        </w:rPr>
        <w:t>3.3.2.</w:t>
      </w:r>
      <w:r>
        <w:rPr>
          <w:rFonts w:hint="eastAsia"/>
          <w:lang w:val="en-US" w:eastAsia="zh-CN"/>
        </w:rPr>
        <w:t>8</w:t>
      </w:r>
      <w:r>
        <w:rPr>
          <w:rFonts w:hint="eastAsia"/>
        </w:rPr>
        <w:t>跨流程申报</w:t>
      </w:r>
    </w:p>
    <w:p>
      <w:pPr>
        <w:ind w:firstLine="420" w:firstLineChars="200"/>
        <w:jc w:val="left"/>
        <w:rPr>
          <w:rFonts w:ascii="微软雅黑" w:hAnsi="微软雅黑" w:eastAsia="微软雅黑" w:cs="微软雅黑"/>
        </w:rPr>
      </w:pPr>
      <w:r>
        <w:rPr>
          <w:rFonts w:hint="eastAsia" w:ascii="微软雅黑" w:hAnsi="微软雅黑" w:eastAsia="微软雅黑" w:cs="微软雅黑"/>
        </w:rPr>
        <w:t>跨流程申报为某些情况下，直接从任一流程（风险</w:t>
      </w:r>
      <w:r>
        <w:rPr>
          <w:rFonts w:hint="eastAsia" w:ascii="微软雅黑" w:hAnsi="微软雅黑" w:eastAsia="微软雅黑" w:cs="微软雅黑"/>
          <w:lang w:val="en-US" w:eastAsia="zh-CN"/>
        </w:rPr>
        <w:t>管控</w:t>
      </w:r>
      <w:r>
        <w:rPr>
          <w:rFonts w:hint="eastAsia" w:ascii="微软雅黑" w:hAnsi="微软雅黑" w:eastAsia="微软雅黑" w:cs="微软雅黑"/>
        </w:rPr>
        <w:t>、治理修复、效果评估）上进入，由企业选择流程，然后进入流程中。由于从任一流程中进入，会导致没有该流程之前的信息。如选择风险</w:t>
      </w:r>
      <w:r>
        <w:rPr>
          <w:rFonts w:hint="eastAsia" w:ascii="微软雅黑" w:hAnsi="微软雅黑" w:eastAsia="微软雅黑" w:cs="微软雅黑"/>
          <w:lang w:val="en-US" w:eastAsia="zh-CN"/>
        </w:rPr>
        <w:t>管控</w:t>
      </w:r>
      <w:r>
        <w:rPr>
          <w:rFonts w:hint="eastAsia" w:ascii="微软雅黑" w:hAnsi="微软雅黑" w:eastAsia="微软雅黑" w:cs="微软雅黑"/>
        </w:rPr>
        <w:t>，则没有地块备案的信息。除此之外，其他操作流程与正常流程一致。</w:t>
      </w:r>
      <w:r>
        <w:drawing>
          <wp:inline distT="0" distB="0" distL="114300" distR="114300">
            <wp:extent cx="5274310" cy="1713865"/>
            <wp:effectExtent l="0" t="0" r="2540" b="6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7"/>
                    <a:stretch>
                      <a:fillRect/>
                    </a:stretch>
                  </pic:blipFill>
                  <pic:spPr>
                    <a:xfrm>
                      <a:off x="0" y="0"/>
                      <a:ext cx="5274310" cy="1713865"/>
                    </a:xfrm>
                    <a:prstGeom prst="rect">
                      <a:avLst/>
                    </a:prstGeom>
                    <a:noFill/>
                    <a:ln w="9525">
                      <a:noFill/>
                    </a:ln>
                  </pic:spPr>
                </pic:pic>
              </a:graphicData>
            </a:graphic>
          </wp:inline>
        </w:drawing>
      </w:r>
    </w:p>
    <w:p>
      <w:pPr>
        <w:jc w:val="center"/>
      </w:pPr>
    </w:p>
    <w:p>
      <w:pPr>
        <w:jc w:val="center"/>
      </w:pPr>
    </w:p>
    <w:p>
      <w:pPr>
        <w:ind w:firstLine="420" w:firstLineChars="200"/>
        <w:rPr>
          <w:rFonts w:ascii="微软雅黑" w:hAnsi="微软雅黑" w:eastAsia="微软雅黑" w:cs="微软雅黑"/>
        </w:rPr>
      </w:pPr>
      <w:r>
        <w:rPr>
          <w:rFonts w:hint="eastAsia" w:ascii="微软雅黑" w:hAnsi="微软雅黑" w:eastAsia="微软雅黑" w:cs="微软雅黑"/>
          <w:lang w:val="en-US" w:eastAsia="zh-CN"/>
        </w:rPr>
        <w:t>&gt;&gt;跨流程申报中</w:t>
      </w:r>
      <w:r>
        <w:rPr>
          <w:rFonts w:hint="eastAsia" w:ascii="微软雅黑" w:hAnsi="微软雅黑" w:eastAsia="微软雅黑" w:cs="微软雅黑"/>
        </w:rPr>
        <w:t>，查看或修改正在</w:t>
      </w:r>
      <w:r>
        <w:rPr>
          <w:rFonts w:hint="eastAsia" w:ascii="微软雅黑" w:hAnsi="微软雅黑" w:eastAsia="微软雅黑" w:cs="微软雅黑"/>
          <w:lang w:val="en-US" w:eastAsia="zh-CN"/>
        </w:rPr>
        <w:t>办理中</w:t>
      </w:r>
      <w:r>
        <w:rPr>
          <w:rFonts w:hint="eastAsia" w:ascii="微软雅黑" w:hAnsi="微软雅黑" w:eastAsia="微软雅黑" w:cs="微软雅黑"/>
        </w:rPr>
        <w:t>的地块信息，也可点击定位，跳转到地块地图位置。若在企业附件调整或资料调整环节，企业可对申报信息进行修改。</w:t>
      </w:r>
    </w:p>
    <w:p>
      <w:pPr>
        <w:ind w:firstLine="420" w:firstLineChars="200"/>
        <w:jc w:val="left"/>
      </w:pPr>
    </w:p>
    <w:p>
      <w:pPr>
        <w:jc w:val="center"/>
      </w:pPr>
      <w:r>
        <w:drawing>
          <wp:inline distT="0" distB="0" distL="114300" distR="114300">
            <wp:extent cx="5265420" cy="2491105"/>
            <wp:effectExtent l="0" t="0" r="11430" b="444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8"/>
                    <a:stretch>
                      <a:fillRect/>
                    </a:stretch>
                  </pic:blipFill>
                  <pic:spPr>
                    <a:xfrm>
                      <a:off x="0" y="0"/>
                      <a:ext cx="5265420" cy="2491105"/>
                    </a:xfrm>
                    <a:prstGeom prst="rect">
                      <a:avLst/>
                    </a:prstGeom>
                    <a:noFill/>
                    <a:ln w="9525">
                      <a:noFill/>
                    </a:ln>
                  </pic:spPr>
                </pic:pic>
              </a:graphicData>
            </a:graphic>
          </wp:inline>
        </w:drawing>
      </w:r>
    </w:p>
    <w:p>
      <w:pPr>
        <w:jc w:val="center"/>
      </w:pPr>
    </w:p>
    <w:p>
      <w:pPr>
        <w:ind w:firstLine="420" w:firstLineChars="200"/>
        <w:rPr>
          <w:rFonts w:ascii="微软雅黑" w:hAnsi="微软雅黑" w:eastAsia="微软雅黑" w:cs="微软雅黑"/>
        </w:rPr>
      </w:pPr>
      <w:r>
        <w:rPr>
          <w:rFonts w:hint="eastAsia" w:ascii="微软雅黑" w:hAnsi="微软雅黑" w:eastAsia="微软雅黑" w:cs="微软雅黑"/>
          <w:lang w:val="en-US" w:eastAsia="zh-CN"/>
        </w:rPr>
        <w:t>&gt;&gt;</w:t>
      </w:r>
      <w:r>
        <w:rPr>
          <w:rFonts w:hint="eastAsia" w:ascii="微软雅黑" w:hAnsi="微软雅黑" w:eastAsia="微软雅黑" w:cs="微软雅黑"/>
        </w:rPr>
        <w:t>列表中选择定位，将对当前非正常流程进行定位，如果地块有边界信息，地图将展示地块边界信息。</w:t>
      </w:r>
    </w:p>
    <w:p>
      <w:r>
        <w:drawing>
          <wp:inline distT="0" distB="0" distL="0" distR="0">
            <wp:extent cx="5278120" cy="295719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9"/>
                    <a:stretch>
                      <a:fillRect/>
                    </a:stretch>
                  </pic:blipFill>
                  <pic:spPr>
                    <a:xfrm>
                      <a:off x="0" y="0"/>
                      <a:ext cx="5278120" cy="2957195"/>
                    </a:xfrm>
                    <a:prstGeom prst="rect">
                      <a:avLst/>
                    </a:prstGeom>
                  </pic:spPr>
                </pic:pic>
              </a:graphicData>
            </a:graphic>
          </wp:inline>
        </w:drawing>
      </w:r>
    </w:p>
    <w:p/>
    <w:p>
      <w:pPr>
        <w:rPr>
          <w:rFonts w:hint="eastAsia" w:ascii="微软雅黑" w:hAnsi="微软雅黑" w:eastAsia="微软雅黑" w:cs="微软雅黑"/>
          <w:lang w:val="en-US" w:eastAsia="zh-CN"/>
        </w:rPr>
      </w:pPr>
      <w:r>
        <w:rPr>
          <w:rFonts w:hint="eastAsia"/>
          <w:lang w:val="en-US" w:eastAsia="zh-CN"/>
        </w:rPr>
        <w:t>&gt;&gt;在流程（</w:t>
      </w:r>
      <w:r>
        <w:rPr>
          <w:rFonts w:hint="eastAsia" w:ascii="微软雅黑" w:hAnsi="微软雅黑" w:eastAsia="微软雅黑" w:cs="微软雅黑"/>
        </w:rPr>
        <w:t>风险</w:t>
      </w:r>
      <w:r>
        <w:rPr>
          <w:rFonts w:hint="eastAsia" w:ascii="微软雅黑" w:hAnsi="微软雅黑" w:eastAsia="微软雅黑" w:cs="微软雅黑"/>
          <w:lang w:val="en-US" w:eastAsia="zh-CN"/>
        </w:rPr>
        <w:t>管控</w:t>
      </w:r>
      <w:r>
        <w:rPr>
          <w:rFonts w:hint="eastAsia" w:ascii="微软雅黑" w:hAnsi="微软雅黑" w:eastAsia="微软雅黑" w:cs="微软雅黑"/>
        </w:rPr>
        <w:t>、治理修复、效果评估</w:t>
      </w:r>
      <w:r>
        <w:rPr>
          <w:rFonts w:hint="eastAsia"/>
          <w:lang w:val="en-US" w:eastAsia="zh-CN"/>
        </w:rPr>
        <w:t xml:space="preserve">）新增 </w:t>
      </w:r>
      <w:r>
        <w:rPr>
          <w:rFonts w:hint="eastAsia" w:ascii="微软雅黑" w:hAnsi="微软雅黑" w:eastAsia="微软雅黑" w:cs="微软雅黑"/>
          <w:lang w:val="en-US" w:eastAsia="zh-CN"/>
        </w:rPr>
        <w:t>跨流程申报，点击 新增  按钮，选择任一流程，可新增跨流程申报记录。</w:t>
      </w:r>
    </w:p>
    <w:p>
      <w:r>
        <w:drawing>
          <wp:inline distT="0" distB="0" distL="114300" distR="114300">
            <wp:extent cx="5275580" cy="2469515"/>
            <wp:effectExtent l="0" t="0" r="1270" b="698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0"/>
                    <a:stretch>
                      <a:fillRect/>
                    </a:stretch>
                  </pic:blipFill>
                  <pic:spPr>
                    <a:xfrm>
                      <a:off x="0" y="0"/>
                      <a:ext cx="5275580" cy="2469515"/>
                    </a:xfrm>
                    <a:prstGeom prst="rect">
                      <a:avLst/>
                    </a:prstGeom>
                    <a:noFill/>
                    <a:ln w="9525">
                      <a:noFill/>
                    </a:ln>
                  </pic:spPr>
                </pic:pic>
              </a:graphicData>
            </a:graphic>
          </wp:inline>
        </w:drawing>
      </w:r>
    </w:p>
    <w:p/>
    <w:p>
      <w:pPr>
        <w:pStyle w:val="4"/>
        <w:numPr>
          <w:ilvl w:val="2"/>
          <w:numId w:val="2"/>
        </w:numPr>
        <w:rPr>
          <w:rFonts w:hint="eastAsia" w:ascii="微软雅黑" w:hAnsi="微软雅黑" w:eastAsia="微软雅黑"/>
          <w:sz w:val="30"/>
          <w:szCs w:val="30"/>
        </w:rPr>
      </w:pPr>
      <w:bookmarkStart w:id="89" w:name="_Toc5693"/>
      <w:bookmarkStart w:id="90" w:name="_Toc18459_WPSOffice_Level3"/>
      <w:bookmarkStart w:id="91" w:name="_Toc17658"/>
      <w:bookmarkStart w:id="92" w:name="_Toc14527"/>
      <w:r>
        <w:rPr>
          <w:rFonts w:hint="eastAsia" w:ascii="微软雅黑" w:hAnsi="微软雅黑" w:eastAsia="微软雅黑"/>
          <w:sz w:val="30"/>
          <w:szCs w:val="30"/>
        </w:rPr>
        <w:t>地块信息管理</w:t>
      </w:r>
      <w:bookmarkEnd w:id="89"/>
      <w:bookmarkEnd w:id="90"/>
      <w:bookmarkEnd w:id="91"/>
      <w:bookmarkEnd w:id="92"/>
    </w:p>
    <w:p>
      <w:pPr>
        <w:rPr>
          <w:rFonts w:hint="eastAsia" w:ascii="宋体" w:hAnsi="宋体" w:eastAsia="宋体" w:cs="宋体"/>
          <w:b/>
          <w:bCs/>
          <w:kern w:val="0"/>
          <w:sz w:val="28"/>
          <w:szCs w:val="28"/>
          <w:lang w:val="en-US" w:eastAsia="zh-CN"/>
        </w:rPr>
      </w:pPr>
      <w:r>
        <w:rPr>
          <w:rFonts w:hint="eastAsia" w:ascii="微软雅黑" w:hAnsi="微软雅黑" w:eastAsia="微软雅黑"/>
          <w:kern w:val="0"/>
          <w:lang w:val="en-US" w:eastAsia="zh-CN"/>
        </w:rPr>
        <w:t xml:space="preserve">   </w:t>
      </w:r>
      <w:r>
        <w:rPr>
          <w:rFonts w:hint="eastAsia" w:ascii="宋体" w:hAnsi="宋体" w:eastAsia="宋体" w:cs="宋体"/>
          <w:b/>
          <w:bCs/>
          <w:kern w:val="0"/>
          <w:sz w:val="28"/>
          <w:szCs w:val="28"/>
          <w:lang w:val="en-US" w:eastAsia="zh-CN"/>
        </w:rPr>
        <w:t>3.3.3.1 企业地块管理</w:t>
      </w:r>
    </w:p>
    <w:p>
      <w:pPr>
        <w:ind w:firstLine="420" w:firstLineChars="200"/>
      </w:pPr>
      <w:r>
        <w:rPr>
          <w:rFonts w:hint="eastAsia" w:ascii="微软雅黑" w:hAnsi="微软雅黑" w:eastAsia="微软雅黑" w:cs="微软雅黑"/>
          <w:lang w:val="en-US" w:eastAsia="zh-CN"/>
        </w:rPr>
        <w:t>&gt;&gt;企业地块管理中</w:t>
      </w:r>
      <w:r>
        <w:rPr>
          <w:rFonts w:hint="eastAsia" w:ascii="微软雅黑" w:hAnsi="微软雅黑" w:eastAsia="微软雅黑" w:cs="微软雅黑"/>
        </w:rPr>
        <w:t>，查看或修改</w:t>
      </w:r>
      <w:r>
        <w:rPr>
          <w:rFonts w:hint="eastAsia" w:ascii="微软雅黑" w:hAnsi="微软雅黑" w:eastAsia="微软雅黑" w:cs="微软雅黑"/>
          <w:lang w:val="en-US" w:eastAsia="zh-CN"/>
        </w:rPr>
        <w:t>地块</w:t>
      </w:r>
      <w:r>
        <w:rPr>
          <w:rFonts w:hint="eastAsia" w:ascii="微软雅黑" w:hAnsi="微软雅黑" w:eastAsia="微软雅黑" w:cs="微软雅黑"/>
        </w:rPr>
        <w:t>信息，也可点击定位，跳转到地块地图位置。</w:t>
      </w:r>
      <w:r>
        <w:drawing>
          <wp:inline distT="0" distB="0" distL="114300" distR="114300">
            <wp:extent cx="5266055" cy="1729740"/>
            <wp:effectExtent l="0" t="0" r="10795" b="381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1"/>
                    <a:stretch>
                      <a:fillRect/>
                    </a:stretch>
                  </pic:blipFill>
                  <pic:spPr>
                    <a:xfrm>
                      <a:off x="0" y="0"/>
                      <a:ext cx="5266055" cy="1729740"/>
                    </a:xfrm>
                    <a:prstGeom prst="rect">
                      <a:avLst/>
                    </a:prstGeom>
                    <a:noFill/>
                    <a:ln w="9525">
                      <a:noFill/>
                    </a:ln>
                  </pic:spPr>
                </pic:pic>
              </a:graphicData>
            </a:graphic>
          </wp:inline>
        </w:drawing>
      </w:r>
    </w:p>
    <w:p>
      <w:pPr>
        <w:ind w:firstLine="420" w:firstLineChars="200"/>
      </w:pPr>
    </w:p>
    <w:p>
      <w:pPr>
        <w:ind w:firstLine="210" w:firstLineChars="100"/>
        <w:rPr>
          <w:rFonts w:hint="eastAsia" w:eastAsia="宋体"/>
          <w:lang w:val="en-US" w:eastAsia="zh-CN"/>
        </w:rPr>
      </w:pPr>
      <w:r>
        <w:rPr>
          <w:rFonts w:hint="eastAsia" w:ascii="微软雅黑" w:hAnsi="微软雅黑" w:eastAsia="微软雅黑" w:cs="微软雅黑"/>
          <w:lang w:val="en-US" w:eastAsia="zh-CN"/>
        </w:rPr>
        <w:t>&gt;&gt;企业地块管理中，点击修改，可对地块信息进行内容修改。</w:t>
      </w:r>
    </w:p>
    <w:p>
      <w:pPr>
        <w:ind w:firstLine="420" w:firstLineChars="200"/>
      </w:pPr>
      <w:r>
        <w:drawing>
          <wp:inline distT="0" distB="0" distL="114300" distR="114300">
            <wp:extent cx="5318125" cy="4027805"/>
            <wp:effectExtent l="0" t="0" r="15875" b="1079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2"/>
                    <a:stretch>
                      <a:fillRect/>
                    </a:stretch>
                  </pic:blipFill>
                  <pic:spPr>
                    <a:xfrm>
                      <a:off x="0" y="0"/>
                      <a:ext cx="5318125" cy="4027805"/>
                    </a:xfrm>
                    <a:prstGeom prst="rect">
                      <a:avLst/>
                    </a:prstGeom>
                    <a:noFill/>
                    <a:ln w="9525">
                      <a:noFill/>
                    </a:ln>
                  </pic:spPr>
                </pic:pic>
              </a:graphicData>
            </a:graphic>
          </wp:inline>
        </w:drawing>
      </w:r>
    </w:p>
    <w:p>
      <w:pPr>
        <w:ind w:firstLine="420" w:firstLineChars="200"/>
        <w:rPr>
          <w:lang w:val="en-US"/>
        </w:rPr>
      </w:pPr>
      <w:r>
        <w:rPr>
          <w:rFonts w:hint="eastAsia" w:ascii="微软雅黑" w:hAnsi="微软雅黑" w:eastAsia="微软雅黑" w:cs="微软雅黑"/>
          <w:lang w:val="en-US" w:eastAsia="zh-CN"/>
        </w:rPr>
        <w:t>&gt;&gt;企业地块管理中，点击 定位 按钮，可查看地块在地图上的详细信息。</w:t>
      </w:r>
    </w:p>
    <w:p>
      <w:pPr>
        <w:ind w:firstLine="420" w:firstLineChars="200"/>
        <w:rPr>
          <w:rFonts w:hint="eastAsia"/>
        </w:rPr>
      </w:pPr>
      <w:r>
        <w:drawing>
          <wp:inline distT="0" distB="0" distL="114300" distR="114300">
            <wp:extent cx="5273675" cy="3843655"/>
            <wp:effectExtent l="0" t="0" r="3175" b="444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33"/>
                    <a:stretch>
                      <a:fillRect/>
                    </a:stretch>
                  </pic:blipFill>
                  <pic:spPr>
                    <a:xfrm>
                      <a:off x="0" y="0"/>
                      <a:ext cx="5273675" cy="3843655"/>
                    </a:xfrm>
                    <a:prstGeom prst="rect">
                      <a:avLst/>
                    </a:prstGeom>
                    <a:noFill/>
                    <a:ln w="9525">
                      <a:noFill/>
                    </a:ln>
                  </pic:spPr>
                </pic:pic>
              </a:graphicData>
            </a:graphic>
          </wp:inline>
        </w:drawing>
      </w:r>
    </w:p>
    <w:p>
      <w:pPr>
        <w:rPr>
          <w:rFonts w:hint="eastAsia" w:ascii="宋体" w:hAnsi="宋体" w:eastAsia="宋体" w:cs="宋体"/>
          <w:b/>
          <w:bCs/>
          <w:kern w:val="0"/>
          <w:sz w:val="28"/>
          <w:szCs w:val="28"/>
          <w:lang w:val="en-US" w:eastAsia="zh-CN"/>
        </w:rPr>
      </w:pPr>
    </w:p>
    <w:p>
      <w:pPr>
        <w:rPr>
          <w:rFonts w:hint="eastAsia" w:ascii="微软雅黑" w:hAnsi="微软雅黑" w:eastAsia="微软雅黑"/>
          <w:kern w:val="0"/>
          <w:lang w:val="en-US" w:eastAsia="zh-CN"/>
        </w:rPr>
      </w:pPr>
      <w:r>
        <w:rPr>
          <w:rFonts w:hint="eastAsia" w:ascii="微软雅黑" w:hAnsi="微软雅黑" w:eastAsia="微软雅黑"/>
          <w:kern w:val="0"/>
          <w:lang w:val="en-US" w:eastAsia="zh-CN"/>
        </w:rPr>
        <w:t xml:space="preserve">   </w:t>
      </w:r>
      <w:r>
        <w:rPr>
          <w:rFonts w:hint="eastAsia" w:ascii="宋体" w:hAnsi="宋体" w:eastAsia="宋体" w:cs="宋体"/>
          <w:b/>
          <w:bCs/>
          <w:kern w:val="0"/>
          <w:sz w:val="28"/>
          <w:szCs w:val="28"/>
          <w:lang w:val="en-US" w:eastAsia="zh-CN"/>
        </w:rPr>
        <w:t>3.3.3.2 地块监测数据</w:t>
      </w:r>
    </w:p>
    <w:p>
      <w:pPr>
        <w:ind w:left="210" w:leftChars="100" w:firstLine="210" w:firstLineChars="1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&gt;&gt;</w:t>
      </w:r>
      <w:r>
        <w:rPr>
          <w:rFonts w:hint="eastAsia" w:ascii="微软雅黑" w:hAnsi="微软雅黑" w:eastAsia="微软雅黑" w:cs="微软雅黑"/>
        </w:rPr>
        <w:t>地块信息管理对企业的地块信息进行管理。地块信息列表，对地块基本信息的展示。</w:t>
      </w:r>
      <w:r>
        <w:rPr>
          <w:rFonts w:hint="eastAsia" w:ascii="微软雅黑" w:hAnsi="微软雅黑" w:eastAsia="微软雅黑" w:cs="微软雅黑"/>
          <w:lang w:val="en-US" w:eastAsia="zh-CN"/>
        </w:rPr>
        <w:t xml:space="preserve">    </w:t>
      </w:r>
      <w:r>
        <w:drawing>
          <wp:inline distT="0" distB="0" distL="114300" distR="114300">
            <wp:extent cx="5272405" cy="1855470"/>
            <wp:effectExtent l="0" t="0" r="4445"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4"/>
                    <a:stretch>
                      <a:fillRect/>
                    </a:stretch>
                  </pic:blipFill>
                  <pic:spPr>
                    <a:xfrm>
                      <a:off x="0" y="0"/>
                      <a:ext cx="5272405" cy="1855470"/>
                    </a:xfrm>
                    <a:prstGeom prst="rect">
                      <a:avLst/>
                    </a:prstGeom>
                    <a:noFill/>
                    <a:ln w="9525">
                      <a:noFill/>
                    </a:ln>
                  </pic:spPr>
                </pic:pic>
              </a:graphicData>
            </a:graphic>
          </wp:inline>
        </w:drawing>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&gt;&gt;点击 上传 按钮，可上传新的地块数据。</w:t>
      </w:r>
    </w:p>
    <w:p>
      <w:pPr>
        <w:ind w:firstLine="420" w:firstLineChars="200"/>
      </w:pPr>
      <w:r>
        <w:drawing>
          <wp:inline distT="0" distB="0" distL="114300" distR="114300">
            <wp:extent cx="5481320" cy="1914525"/>
            <wp:effectExtent l="0" t="0" r="5080" b="952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35"/>
                    <a:stretch>
                      <a:fillRect/>
                    </a:stretch>
                  </pic:blipFill>
                  <pic:spPr>
                    <a:xfrm>
                      <a:off x="0" y="0"/>
                      <a:ext cx="5481320" cy="1914525"/>
                    </a:xfrm>
                    <a:prstGeom prst="rect">
                      <a:avLst/>
                    </a:prstGeom>
                    <a:noFill/>
                    <a:ln w="9525">
                      <a:noFill/>
                    </a:ln>
                  </pic:spPr>
                </pic:pic>
              </a:graphicData>
            </a:graphic>
          </wp:inline>
        </w:drawing>
      </w:r>
    </w:p>
    <w:p>
      <w:pPr>
        <w:ind w:firstLine="420" w:firstLineChars="200"/>
      </w:pPr>
    </w:p>
    <w:p>
      <w:pPr>
        <w:ind w:firstLine="420" w:firstLineChars="200"/>
        <w:rPr>
          <w:rFonts w:hint="eastAsia"/>
          <w:lang w:val="en-US" w:eastAsia="zh-CN"/>
        </w:rPr>
      </w:pPr>
      <w:r>
        <w:rPr>
          <w:rFonts w:hint="eastAsia"/>
          <w:lang w:val="en-US" w:eastAsia="zh-CN"/>
        </w:rPr>
        <w:t>&gt;&gt; 点击操作中 删除 按钮，可删除所选择的地块数据信息。</w:t>
      </w:r>
    </w:p>
    <w:p>
      <w:pPr>
        <w:ind w:firstLine="420" w:firstLineChars="200"/>
        <w:rPr>
          <w:rFonts w:hint="eastAsia"/>
          <w:lang w:val="en-US" w:eastAsia="zh-CN"/>
        </w:rPr>
      </w:pPr>
      <w:r>
        <w:drawing>
          <wp:inline distT="0" distB="0" distL="114300" distR="114300">
            <wp:extent cx="5269230" cy="1635125"/>
            <wp:effectExtent l="0" t="0" r="7620" b="317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36"/>
                    <a:stretch>
                      <a:fillRect/>
                    </a:stretch>
                  </pic:blipFill>
                  <pic:spPr>
                    <a:xfrm>
                      <a:off x="0" y="0"/>
                      <a:ext cx="5269230" cy="1635125"/>
                    </a:xfrm>
                    <a:prstGeom prst="rect">
                      <a:avLst/>
                    </a:prstGeom>
                    <a:noFill/>
                    <a:ln w="9525">
                      <a:noFill/>
                    </a:ln>
                  </pic:spPr>
                </pic:pic>
              </a:graphicData>
            </a:graphic>
          </wp:inline>
        </w:drawing>
      </w:r>
    </w:p>
    <w:p/>
    <w:p>
      <w:pPr>
        <w:pStyle w:val="4"/>
        <w:numPr>
          <w:ilvl w:val="2"/>
          <w:numId w:val="2"/>
        </w:numPr>
        <w:rPr>
          <w:rFonts w:hint="eastAsia" w:ascii="微软雅黑" w:hAnsi="微软雅黑" w:eastAsia="微软雅黑"/>
          <w:sz w:val="30"/>
          <w:szCs w:val="30"/>
        </w:rPr>
      </w:pPr>
      <w:bookmarkStart w:id="93" w:name="_Toc16302"/>
      <w:bookmarkStart w:id="94" w:name="_Toc9167"/>
      <w:bookmarkStart w:id="95" w:name="_Toc29432"/>
      <w:bookmarkStart w:id="96" w:name="_Toc16090_WPSOffice_Level3"/>
      <w:r>
        <w:rPr>
          <w:rFonts w:hint="eastAsia" w:ascii="微软雅黑" w:hAnsi="微软雅黑" w:eastAsia="微软雅黑"/>
          <w:sz w:val="30"/>
          <w:szCs w:val="30"/>
        </w:rPr>
        <w:t>企业管理</w:t>
      </w:r>
      <w:bookmarkEnd w:id="93"/>
      <w:bookmarkEnd w:id="94"/>
      <w:bookmarkEnd w:id="95"/>
      <w:bookmarkEnd w:id="96"/>
    </w:p>
    <w:p>
      <w:pPr>
        <w:pStyle w:val="5"/>
        <w:rPr>
          <w:rFonts w:hint="eastAsia"/>
          <w:lang w:val="en-US" w:eastAsia="zh-CN"/>
        </w:rPr>
      </w:pPr>
      <w:r>
        <w:rPr>
          <w:rFonts w:hint="eastAsia"/>
          <w:lang w:val="en-US" w:eastAsia="zh-CN"/>
        </w:rPr>
        <w:t>3.3.4.1 申报企业管理</w:t>
      </w:r>
    </w:p>
    <w:p>
      <w:pPr>
        <w:rPr>
          <w:rFonts w:hint="eastAsia" w:eastAsia="微软雅黑"/>
          <w:lang w:val="en-US" w:eastAsia="zh-CN"/>
        </w:rPr>
      </w:pPr>
      <w:r>
        <w:rPr>
          <w:rFonts w:hint="eastAsia" w:ascii="微软雅黑" w:hAnsi="微软雅黑" w:eastAsia="微软雅黑"/>
          <w:kern w:val="0"/>
          <w:lang w:val="en-US" w:eastAsia="zh-CN"/>
        </w:rPr>
        <w:t>点击企业管理，在申报企业管理中可以看到当前的企业基本信息</w:t>
      </w:r>
    </w:p>
    <w:p>
      <w:pPr>
        <w:rPr>
          <w:rFonts w:ascii="微软雅黑" w:hAnsi="微软雅黑" w:eastAsia="微软雅黑" w:cs="微软雅黑"/>
        </w:rPr>
      </w:pPr>
      <w:r>
        <w:rPr>
          <w:rFonts w:hint="eastAsia" w:ascii="微软雅黑" w:hAnsi="微软雅黑" w:eastAsia="微软雅黑" w:cs="微软雅黑"/>
        </w:rPr>
        <w:t>提供企业信息管理，包括：企业名称、所属区县、行业类别、企业规模、统一社会信用代码、企业类型、邮编、法人、法人电话、传真、联系人、联系人电话、单位地址、“企业营业执照”附件（可下载）。</w:t>
      </w:r>
    </w:p>
    <w:p>
      <w:pPr>
        <w:rPr>
          <w:rFonts w:ascii="微软雅黑" w:hAnsi="微软雅黑" w:eastAsia="微软雅黑" w:cs="微软雅黑"/>
        </w:rPr>
      </w:pPr>
      <w:r>
        <w:drawing>
          <wp:inline distT="0" distB="0" distL="114300" distR="114300">
            <wp:extent cx="5266055" cy="2728595"/>
            <wp:effectExtent l="0" t="0" r="10795" b="1460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37"/>
                    <a:stretch>
                      <a:fillRect/>
                    </a:stretch>
                  </pic:blipFill>
                  <pic:spPr>
                    <a:xfrm>
                      <a:off x="0" y="0"/>
                      <a:ext cx="5266055" cy="2728595"/>
                    </a:xfrm>
                    <a:prstGeom prst="rect">
                      <a:avLst/>
                    </a:prstGeom>
                    <a:noFill/>
                    <a:ln w="9525">
                      <a:noFill/>
                    </a:ln>
                  </pic:spPr>
                </pic:pic>
              </a:graphicData>
            </a:graphic>
          </wp:inline>
        </w:drawing>
      </w:r>
    </w:p>
    <w:p>
      <w:pPr>
        <w:rPr>
          <w:rFonts w:hint="eastAsia" w:eastAsia="宋体"/>
          <w:lang w:val="en-US" w:eastAsia="zh-CN"/>
        </w:rPr>
      </w:pPr>
      <w:r>
        <w:rPr>
          <w:rFonts w:hint="eastAsia"/>
          <w:lang w:val="en-US" w:eastAsia="zh-CN"/>
        </w:rPr>
        <w:t xml:space="preserve"> </w:t>
      </w:r>
    </w:p>
    <w:p>
      <w:pPr>
        <w:pStyle w:val="6"/>
        <w:numPr>
          <w:ilvl w:val="0"/>
          <w:numId w:val="3"/>
        </w:numPr>
      </w:pPr>
      <w:r>
        <w:rPr>
          <w:rFonts w:hint="eastAsia"/>
        </w:rPr>
        <w:t>修改企业信息</w:t>
      </w:r>
    </w:p>
    <w:p>
      <w:pPr>
        <w:ind w:left="420" w:leftChars="200" w:firstLine="0" w:firstLineChars="0"/>
        <w:jc w:val="left"/>
      </w:pPr>
      <w:r>
        <w:rPr>
          <w:rFonts w:hint="eastAsia" w:ascii="微软雅黑" w:hAnsi="微软雅黑" w:eastAsia="微软雅黑" w:cs="微软雅黑"/>
          <w:lang w:val="en-US" w:eastAsia="zh-CN"/>
        </w:rPr>
        <w:t>&gt;&gt;</w:t>
      </w:r>
      <w:r>
        <w:rPr>
          <w:rFonts w:hint="eastAsia" w:ascii="微软雅黑" w:hAnsi="微软雅黑" w:eastAsia="微软雅黑" w:cs="微软雅黑"/>
        </w:rPr>
        <w:t>提供企业信息修改功能，可申请提交审核，查看已提交的变更信息。</w:t>
      </w:r>
      <w:r>
        <w:drawing>
          <wp:inline distT="0" distB="0" distL="114300" distR="114300">
            <wp:extent cx="5001260" cy="1525270"/>
            <wp:effectExtent l="0" t="0" r="8890" b="1778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38"/>
                    <a:stretch>
                      <a:fillRect/>
                    </a:stretch>
                  </pic:blipFill>
                  <pic:spPr>
                    <a:xfrm>
                      <a:off x="0" y="0"/>
                      <a:ext cx="5001260" cy="1525270"/>
                    </a:xfrm>
                    <a:prstGeom prst="rect">
                      <a:avLst/>
                    </a:prstGeom>
                    <a:noFill/>
                    <a:ln w="9525">
                      <a:noFill/>
                    </a:ln>
                  </pic:spPr>
                </pic:pic>
              </a:graphicData>
            </a:graphic>
          </wp:inline>
        </w:drawing>
      </w:r>
      <w:r>
        <w:drawing>
          <wp:inline distT="0" distB="0" distL="114300" distR="114300">
            <wp:extent cx="5277485" cy="1880870"/>
            <wp:effectExtent l="0" t="0" r="18415" b="508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39"/>
                    <a:stretch>
                      <a:fillRect/>
                    </a:stretch>
                  </pic:blipFill>
                  <pic:spPr>
                    <a:xfrm>
                      <a:off x="0" y="0"/>
                      <a:ext cx="5277485" cy="1880870"/>
                    </a:xfrm>
                    <a:prstGeom prst="rect">
                      <a:avLst/>
                    </a:prstGeom>
                    <a:noFill/>
                    <a:ln w="9525">
                      <a:noFill/>
                    </a:ln>
                  </pic:spPr>
                </pic:pic>
              </a:graphicData>
            </a:graphic>
          </wp:inline>
        </w:drawing>
      </w:r>
    </w:p>
    <w:p/>
    <w:p>
      <w:pPr>
        <w:pStyle w:val="6"/>
        <w:numPr>
          <w:ilvl w:val="0"/>
          <w:numId w:val="3"/>
        </w:numPr>
      </w:pPr>
      <w:r>
        <w:rPr>
          <w:rFonts w:hint="eastAsia"/>
        </w:rPr>
        <w:t>历史变更记录</w:t>
      </w:r>
    </w:p>
    <w:p>
      <w:pPr>
        <w:ind w:firstLine="420" w:firstLineChars="200"/>
      </w:pPr>
      <w:r>
        <w:rPr>
          <w:rFonts w:hint="eastAsia" w:ascii="微软雅黑" w:hAnsi="微软雅黑" w:eastAsia="微软雅黑" w:cs="微软雅黑"/>
          <w:lang w:val="en-US" w:eastAsia="zh-CN"/>
        </w:rPr>
        <w:t>&gt;&gt;</w:t>
      </w:r>
      <w:r>
        <w:rPr>
          <w:rFonts w:hint="eastAsia" w:ascii="微软雅黑" w:hAnsi="微软雅黑" w:eastAsia="微软雅黑" w:cs="微软雅黑"/>
        </w:rPr>
        <w:t>查看企业信息历史变更记录及审核结果。</w:t>
      </w:r>
    </w:p>
    <w:p>
      <w:r>
        <w:drawing>
          <wp:inline distT="0" distB="0" distL="114300" distR="114300">
            <wp:extent cx="5273040" cy="1710690"/>
            <wp:effectExtent l="0" t="0" r="3810" b="3810"/>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40"/>
                    <a:stretch>
                      <a:fillRect/>
                    </a:stretch>
                  </pic:blipFill>
                  <pic:spPr>
                    <a:xfrm>
                      <a:off x="0" y="0"/>
                      <a:ext cx="5273040" cy="1710690"/>
                    </a:xfrm>
                    <a:prstGeom prst="rect">
                      <a:avLst/>
                    </a:prstGeom>
                    <a:noFill/>
                    <a:ln w="9525">
                      <a:noFill/>
                    </a:ln>
                  </pic:spPr>
                </pic:pic>
              </a:graphicData>
            </a:graphic>
          </wp:inline>
        </w:drawing>
      </w:r>
    </w:p>
    <w:p>
      <w:pPr>
        <w:pStyle w:val="5"/>
        <w:rPr>
          <w:rFonts w:hint="eastAsia"/>
          <w:lang w:val="en-US" w:eastAsia="zh-CN"/>
        </w:rPr>
      </w:pPr>
      <w:r>
        <w:rPr>
          <w:rFonts w:hint="eastAsia"/>
          <w:lang w:val="en-US" w:eastAsia="zh-CN"/>
        </w:rPr>
        <w:t>3.3.4.2企业人员管理</w:t>
      </w:r>
    </w:p>
    <w:p>
      <w:pPr>
        <w:ind w:firstLine="420" w:firstLineChars="200"/>
        <w:rPr>
          <w:rFonts w:ascii="微软雅黑" w:hAnsi="微软雅黑" w:eastAsia="微软雅黑" w:cs="微软雅黑"/>
        </w:rPr>
      </w:pPr>
      <w:r>
        <w:rPr>
          <w:rFonts w:hint="eastAsia" w:ascii="微软雅黑" w:hAnsi="微软雅黑" w:eastAsia="微软雅黑" w:cs="微软雅黑"/>
          <w:lang w:val="en-US" w:eastAsia="zh-CN"/>
        </w:rPr>
        <w:t>&gt;&gt;</w:t>
      </w:r>
      <w:r>
        <w:rPr>
          <w:rFonts w:hint="eastAsia" w:ascii="微软雅黑" w:hAnsi="微软雅黑" w:eastAsia="微软雅黑" w:cs="微软雅黑"/>
        </w:rPr>
        <w:t>提供土壤子系统企业人员管理，并修改相关权限。</w:t>
      </w:r>
    </w:p>
    <w:p>
      <w:r>
        <w:drawing>
          <wp:inline distT="0" distB="0" distL="114300" distR="114300">
            <wp:extent cx="5266055" cy="1342390"/>
            <wp:effectExtent l="0" t="0" r="10795" b="1016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41"/>
                    <a:stretch>
                      <a:fillRect/>
                    </a:stretch>
                  </pic:blipFill>
                  <pic:spPr>
                    <a:xfrm>
                      <a:off x="0" y="0"/>
                      <a:ext cx="5266055" cy="1342390"/>
                    </a:xfrm>
                    <a:prstGeom prst="rect">
                      <a:avLst/>
                    </a:prstGeom>
                    <a:noFill/>
                    <a:ln w="9525">
                      <a:noFill/>
                    </a:ln>
                  </pic:spPr>
                </pic:pic>
              </a:graphicData>
            </a:graphic>
          </wp:inline>
        </w:drawing>
      </w:r>
    </w:p>
    <w:p>
      <w:r>
        <w:drawing>
          <wp:inline distT="0" distB="0" distL="114300" distR="114300">
            <wp:extent cx="5277485" cy="3136265"/>
            <wp:effectExtent l="0" t="0" r="18415" b="6985"/>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42"/>
                    <a:stretch>
                      <a:fillRect/>
                    </a:stretch>
                  </pic:blipFill>
                  <pic:spPr>
                    <a:xfrm>
                      <a:off x="0" y="0"/>
                      <a:ext cx="5277485" cy="3136265"/>
                    </a:xfrm>
                    <a:prstGeom prst="rect">
                      <a:avLst/>
                    </a:prstGeom>
                    <a:noFill/>
                    <a:ln w="9525">
                      <a:noFill/>
                    </a:ln>
                  </pic:spPr>
                </pic:pic>
              </a:graphicData>
            </a:graphic>
          </wp:inline>
        </w:drawing>
      </w:r>
    </w:p>
    <w:p>
      <w:pPr>
        <w:pStyle w:val="5"/>
      </w:pPr>
      <w:r>
        <w:rPr>
          <w:rFonts w:hint="eastAsia"/>
        </w:rPr>
        <w:t>3.3.</w:t>
      </w:r>
      <w:r>
        <w:rPr>
          <w:rFonts w:hint="eastAsia"/>
          <w:lang w:val="en-US" w:eastAsia="zh-CN"/>
        </w:rPr>
        <w:t>4</w:t>
      </w:r>
      <w:r>
        <w:rPr>
          <w:rFonts w:hint="eastAsia"/>
        </w:rPr>
        <w:t>.</w:t>
      </w:r>
      <w:r>
        <w:rPr>
          <w:rFonts w:hint="eastAsia"/>
          <w:lang w:val="en-US" w:eastAsia="zh-CN"/>
        </w:rPr>
        <w:t>3</w:t>
      </w:r>
      <w:r>
        <w:rPr>
          <w:rFonts w:hint="eastAsia"/>
        </w:rPr>
        <w:t>执业人员管理</w:t>
      </w:r>
    </w:p>
    <w:p>
      <w:pPr>
        <w:ind w:firstLine="420" w:firstLineChars="200"/>
      </w:pPr>
      <w:r>
        <w:rPr>
          <w:rFonts w:hint="eastAsia" w:ascii="微软雅黑" w:hAnsi="微软雅黑" w:eastAsia="微软雅黑" w:cs="微软雅黑"/>
          <w:lang w:val="en-US" w:eastAsia="zh-CN"/>
        </w:rPr>
        <w:t>&gt;&gt;</w:t>
      </w:r>
      <w:r>
        <w:rPr>
          <w:rFonts w:hint="eastAsia" w:ascii="微软雅黑" w:hAnsi="微软雅黑" w:eastAsia="微软雅黑" w:cs="微软雅黑"/>
        </w:rPr>
        <w:t>提供土壤子系统执业人员管理，可进行新增、修改、删除等操作。</w:t>
      </w:r>
      <w:r>
        <w:rPr>
          <w:rFonts w:hint="eastAsia"/>
        </w:rPr>
        <w:t xml:space="preserve"> </w:t>
      </w:r>
    </w:p>
    <w:p>
      <w:r>
        <w:drawing>
          <wp:inline distT="0" distB="0" distL="114300" distR="114300">
            <wp:extent cx="5266055" cy="1261745"/>
            <wp:effectExtent l="0" t="0" r="10795" b="1460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43"/>
                    <a:stretch>
                      <a:fillRect/>
                    </a:stretch>
                  </pic:blipFill>
                  <pic:spPr>
                    <a:xfrm>
                      <a:off x="0" y="0"/>
                      <a:ext cx="5266055" cy="1261745"/>
                    </a:xfrm>
                    <a:prstGeom prst="rect">
                      <a:avLst/>
                    </a:prstGeom>
                    <a:noFill/>
                    <a:ln w="9525">
                      <a:noFill/>
                    </a:ln>
                  </pic:spPr>
                </pic:pic>
              </a:graphicData>
            </a:graphic>
          </wp:inline>
        </w:drawing>
      </w:r>
    </w:p>
    <w:p>
      <w:r>
        <w:drawing>
          <wp:inline distT="0" distB="0" distL="114300" distR="114300">
            <wp:extent cx="5274945" cy="1632585"/>
            <wp:effectExtent l="0" t="0" r="1905" b="5715"/>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44"/>
                    <a:stretch>
                      <a:fillRect/>
                    </a:stretch>
                  </pic:blipFill>
                  <pic:spPr>
                    <a:xfrm>
                      <a:off x="0" y="0"/>
                      <a:ext cx="5274945" cy="1632585"/>
                    </a:xfrm>
                    <a:prstGeom prst="rect">
                      <a:avLst/>
                    </a:prstGeom>
                    <a:noFill/>
                    <a:ln w="9525">
                      <a:noFill/>
                    </a:ln>
                  </pic:spPr>
                </pic:pic>
              </a:graphicData>
            </a:graphic>
          </wp:inline>
        </w:drawing>
      </w:r>
    </w:p>
    <w:p>
      <w:pPr>
        <w:jc w:val="center"/>
        <w:rPr>
          <w:rFonts w:hint="eastAsia"/>
          <w:lang w:val="en-US" w:eastAsia="zh-CN"/>
        </w:rPr>
      </w:pPr>
      <w:r>
        <w:rPr>
          <w:rFonts w:hint="eastAsia"/>
          <w:lang w:val="en-US" w:eastAsia="zh-CN"/>
        </w:rPr>
        <w:t>修改-展示</w:t>
      </w:r>
    </w:p>
    <w:p>
      <w:pPr>
        <w:jc w:val="left"/>
      </w:pPr>
      <w:r>
        <w:drawing>
          <wp:inline distT="0" distB="0" distL="114300" distR="114300">
            <wp:extent cx="5276850" cy="1117600"/>
            <wp:effectExtent l="0" t="0" r="0" b="6350"/>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45"/>
                    <a:stretch>
                      <a:fillRect/>
                    </a:stretch>
                  </pic:blipFill>
                  <pic:spPr>
                    <a:xfrm>
                      <a:off x="0" y="0"/>
                      <a:ext cx="5276850" cy="1117600"/>
                    </a:xfrm>
                    <a:prstGeom prst="rect">
                      <a:avLst/>
                    </a:prstGeom>
                    <a:noFill/>
                    <a:ln w="9525">
                      <a:noFill/>
                    </a:ln>
                  </pic:spPr>
                </pic:pic>
              </a:graphicData>
            </a:graphic>
          </wp:inline>
        </w:drawing>
      </w:r>
    </w:p>
    <w:p>
      <w:pPr>
        <w:jc w:val="center"/>
        <w:rPr>
          <w:rFonts w:hint="eastAsia"/>
          <w:lang w:val="en-US" w:eastAsia="zh-CN"/>
        </w:rPr>
      </w:pPr>
      <w:r>
        <w:rPr>
          <w:rFonts w:hint="eastAsia"/>
          <w:lang w:val="en-US" w:eastAsia="zh-CN"/>
        </w:rPr>
        <w:t>删除-展示</w:t>
      </w:r>
    </w:p>
    <w:p>
      <w:pPr>
        <w:jc w:val="center"/>
        <w:rPr>
          <w:rFonts w:hint="eastAsia"/>
          <w:lang w:val="en-US" w:eastAsia="zh-CN"/>
        </w:rPr>
      </w:pPr>
    </w:p>
    <w:p>
      <w:pPr>
        <w:jc w:val="left"/>
      </w:pPr>
      <w:r>
        <w:drawing>
          <wp:inline distT="0" distB="0" distL="114300" distR="114300">
            <wp:extent cx="5273675" cy="1642110"/>
            <wp:effectExtent l="0" t="0" r="3175" b="15240"/>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46"/>
                    <a:stretch>
                      <a:fillRect/>
                    </a:stretch>
                  </pic:blipFill>
                  <pic:spPr>
                    <a:xfrm>
                      <a:off x="0" y="0"/>
                      <a:ext cx="5273675" cy="1642110"/>
                    </a:xfrm>
                    <a:prstGeom prst="rect">
                      <a:avLst/>
                    </a:prstGeom>
                    <a:noFill/>
                    <a:ln w="9525">
                      <a:noFill/>
                    </a:ln>
                  </pic:spPr>
                </pic:pic>
              </a:graphicData>
            </a:graphic>
          </wp:inline>
        </w:drawing>
      </w:r>
    </w:p>
    <w:p>
      <w:pPr>
        <w:jc w:val="center"/>
        <w:rPr>
          <w:rFonts w:hint="eastAsia" w:eastAsia="宋体"/>
          <w:lang w:val="en-US" w:eastAsia="zh-CN"/>
        </w:rPr>
      </w:pPr>
      <w:r>
        <w:rPr>
          <w:rFonts w:hint="eastAsia"/>
          <w:lang w:val="en-US" w:eastAsia="zh-CN"/>
        </w:rPr>
        <w:t>新增-展示</w:t>
      </w:r>
    </w:p>
    <w:p>
      <w:pPr>
        <w:pStyle w:val="3"/>
        <w:numPr>
          <w:ilvl w:val="1"/>
          <w:numId w:val="2"/>
        </w:numPr>
        <w:rPr>
          <w:rFonts w:hint="eastAsia" w:ascii="微软雅黑" w:hAnsi="微软雅黑" w:eastAsia="微软雅黑"/>
          <w:kern w:val="0"/>
          <w:lang w:val="en-US" w:eastAsia="zh-CN"/>
        </w:rPr>
      </w:pPr>
      <w:bookmarkStart w:id="97" w:name="_Toc16090_WPSOffice_Level2"/>
      <w:bookmarkStart w:id="98" w:name="_Toc18671"/>
      <w:bookmarkStart w:id="99" w:name="_Toc18926"/>
      <w:bookmarkStart w:id="100" w:name="_Toc8770_WPSOffice_Level2"/>
      <w:bookmarkStart w:id="101" w:name="_Toc12725"/>
      <w:r>
        <w:rPr>
          <w:rFonts w:hint="eastAsia" w:ascii="微软雅黑" w:hAnsi="微软雅黑" w:eastAsia="微软雅黑"/>
          <w:kern w:val="0"/>
          <w:lang w:val="en-US" w:eastAsia="zh-CN"/>
        </w:rPr>
        <w:t>重金属子系统</w:t>
      </w:r>
      <w:bookmarkEnd w:id="97"/>
      <w:bookmarkEnd w:id="98"/>
      <w:bookmarkEnd w:id="99"/>
      <w:bookmarkEnd w:id="100"/>
      <w:bookmarkEnd w:id="101"/>
    </w:p>
    <w:p>
      <w:pPr>
        <w:pStyle w:val="4"/>
        <w:numPr>
          <w:ilvl w:val="2"/>
          <w:numId w:val="2"/>
        </w:numPr>
        <w:rPr>
          <w:rFonts w:hint="eastAsia" w:ascii="微软雅黑" w:hAnsi="微软雅黑" w:eastAsia="微软雅黑"/>
          <w:sz w:val="30"/>
          <w:szCs w:val="30"/>
          <w:lang w:val="en-US" w:eastAsia="zh-CN"/>
        </w:rPr>
      </w:pPr>
      <w:bookmarkStart w:id="102" w:name="_Toc4787"/>
      <w:bookmarkStart w:id="103" w:name="_Toc22906"/>
      <w:r>
        <w:rPr>
          <w:rFonts w:hint="eastAsia" w:ascii="微软雅黑" w:hAnsi="微软雅黑" w:eastAsia="微软雅黑"/>
          <w:sz w:val="30"/>
          <w:szCs w:val="30"/>
          <w:lang w:val="en-US" w:eastAsia="zh-CN"/>
        </w:rPr>
        <w:t>企业信息</w:t>
      </w:r>
      <w:bookmarkEnd w:id="102"/>
      <w:bookmarkEnd w:id="103"/>
    </w:p>
    <w:p>
      <w:pPr>
        <w:rPr>
          <w:rFonts w:hint="eastAsia"/>
          <w:lang w:val="en-US" w:eastAsia="zh-CN"/>
        </w:rPr>
      </w:pPr>
      <w:r>
        <w:rPr>
          <w:rFonts w:hint="eastAsia"/>
          <w:lang w:val="en-US" w:eastAsia="zh-CN"/>
        </w:rPr>
        <w:t>业务描述：企业管理对企业信息进行管理，企业信息里面展示了企业生产线信息，包括了环评数据、排污许可证数据、监测数据和普查数据</w:t>
      </w:r>
    </w:p>
    <w:p>
      <w:pPr>
        <w:rPr>
          <w:rFonts w:hint="eastAsia"/>
          <w:lang w:val="en-US" w:eastAsia="zh-CN"/>
        </w:rPr>
      </w:pPr>
    </w:p>
    <w:p>
      <w:pPr>
        <w:rPr>
          <w:rFonts w:hint="eastAsia"/>
          <w:lang w:val="en-US" w:eastAsia="zh-CN"/>
        </w:rPr>
      </w:pPr>
      <w:r>
        <w:rPr>
          <w:rFonts w:hint="eastAsia"/>
          <w:lang w:val="en-US" w:eastAsia="zh-CN"/>
        </w:rPr>
        <w:t>&gt;&gt; 登录 重金属子系统 ，在当前页面可以看到企业的基本信息以及扩展信息。</w:t>
      </w:r>
    </w:p>
    <w:p>
      <w:pPr>
        <w:rPr>
          <w:rFonts w:hint="eastAsia"/>
          <w:lang w:val="en-US" w:eastAsia="zh-CN"/>
        </w:rPr>
      </w:pPr>
    </w:p>
    <w:p>
      <w:r>
        <w:drawing>
          <wp:inline distT="0" distB="0" distL="114300" distR="114300">
            <wp:extent cx="5273040" cy="3017520"/>
            <wp:effectExtent l="0" t="0" r="3810" b="11430"/>
            <wp:docPr id="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4"/>
                    <pic:cNvPicPr>
                      <a:picLocks noChangeAspect="1"/>
                    </pic:cNvPicPr>
                  </pic:nvPicPr>
                  <pic:blipFill>
                    <a:blip r:embed="rId47"/>
                    <a:stretch>
                      <a:fillRect/>
                    </a:stretch>
                  </pic:blipFill>
                  <pic:spPr>
                    <a:xfrm>
                      <a:off x="0" y="0"/>
                      <a:ext cx="5273040" cy="3017520"/>
                    </a:xfrm>
                    <a:prstGeom prst="rect">
                      <a:avLst/>
                    </a:prstGeom>
                    <a:noFill/>
                    <a:ln w="9525">
                      <a:noFill/>
                    </a:ln>
                  </pic:spPr>
                </pic:pic>
              </a:graphicData>
            </a:graphic>
          </wp:inline>
        </w:drawing>
      </w:r>
    </w:p>
    <w:p>
      <w:pPr>
        <w:rPr>
          <w:rFonts w:hint="eastAsia"/>
          <w:lang w:val="en-US" w:eastAsia="zh-CN"/>
        </w:rPr>
      </w:pPr>
    </w:p>
    <w:p>
      <w:pPr>
        <w:pStyle w:val="4"/>
        <w:numPr>
          <w:ilvl w:val="2"/>
          <w:numId w:val="2"/>
        </w:numPr>
        <w:rPr>
          <w:rFonts w:hint="eastAsia" w:ascii="微软雅黑" w:hAnsi="微软雅黑" w:eastAsia="微软雅黑" w:cs="Times New Roman"/>
          <w:b/>
          <w:bCs/>
          <w:kern w:val="2"/>
          <w:sz w:val="30"/>
          <w:szCs w:val="30"/>
          <w:lang w:val="en-US" w:eastAsia="zh-CN" w:bidi="ar-SA"/>
        </w:rPr>
      </w:pPr>
      <w:bookmarkStart w:id="104" w:name="_Toc15779"/>
      <w:bookmarkStart w:id="105" w:name="_Toc19423"/>
      <w:r>
        <w:rPr>
          <w:rFonts w:hint="eastAsia" w:ascii="微软雅黑" w:hAnsi="微软雅黑" w:eastAsia="微软雅黑" w:cs="Times New Roman"/>
          <w:b/>
          <w:bCs/>
          <w:kern w:val="2"/>
          <w:sz w:val="30"/>
          <w:szCs w:val="30"/>
          <w:lang w:val="en-US" w:eastAsia="zh-CN" w:bidi="ar-SA"/>
        </w:rPr>
        <w:t>生产线管理</w:t>
      </w:r>
      <w:bookmarkEnd w:id="104"/>
      <w:bookmarkEnd w:id="105"/>
    </w:p>
    <w:p>
      <w:pPr>
        <w:rPr>
          <w:rFonts w:hint="eastAsia"/>
          <w:lang w:val="en-US" w:eastAsia="zh-CN"/>
        </w:rPr>
      </w:pPr>
      <w:r>
        <w:rPr>
          <w:rFonts w:hint="eastAsia"/>
          <w:lang w:val="en-US" w:eastAsia="zh-CN"/>
        </w:rPr>
        <w:t>业务描述：生产线管理对企业的生产线进行管理，可以选择关闭生产线，也可以对生产线详情进行查看。</w:t>
      </w:r>
    </w:p>
    <w:p>
      <w:pPr>
        <w:rPr>
          <w:rFonts w:hint="eastAsia"/>
          <w:lang w:val="en-US" w:eastAsia="zh-CN"/>
        </w:rPr>
      </w:pPr>
    </w:p>
    <w:p>
      <w:pPr>
        <w:rPr>
          <w:rFonts w:hint="eastAsia"/>
          <w:lang w:val="en-US" w:eastAsia="zh-CN"/>
        </w:rPr>
      </w:pPr>
      <w:r>
        <w:rPr>
          <w:rFonts w:hint="eastAsia"/>
          <w:lang w:val="en-US" w:eastAsia="zh-CN"/>
        </w:rPr>
        <w:t>&gt;&gt; 在生产线管理页面，可以对项目进行新增、删除、查看的功能。</w:t>
      </w:r>
    </w:p>
    <w:p>
      <w:pPr>
        <w:rPr>
          <w:rFonts w:hint="eastAsia"/>
          <w:lang w:val="en-US" w:eastAsia="zh-CN"/>
        </w:rPr>
      </w:pPr>
    </w:p>
    <w:p>
      <w:r>
        <w:drawing>
          <wp:inline distT="0" distB="0" distL="114300" distR="114300">
            <wp:extent cx="5276850" cy="3091815"/>
            <wp:effectExtent l="0" t="0" r="0" b="13335"/>
            <wp:docPr id="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5"/>
                    <pic:cNvPicPr>
                      <a:picLocks noChangeAspect="1"/>
                    </pic:cNvPicPr>
                  </pic:nvPicPr>
                  <pic:blipFill>
                    <a:blip r:embed="rId48"/>
                    <a:stretch>
                      <a:fillRect/>
                    </a:stretch>
                  </pic:blipFill>
                  <pic:spPr>
                    <a:xfrm>
                      <a:off x="0" y="0"/>
                      <a:ext cx="5276850" cy="3091815"/>
                    </a:xfrm>
                    <a:prstGeom prst="rect">
                      <a:avLst/>
                    </a:prstGeom>
                    <a:noFill/>
                    <a:ln w="9525">
                      <a:noFill/>
                    </a:ln>
                  </pic:spPr>
                </pic:pic>
              </a:graphicData>
            </a:graphic>
          </wp:inline>
        </w:drawing>
      </w:r>
    </w:p>
    <w:p>
      <w:r>
        <w:drawing>
          <wp:inline distT="0" distB="0" distL="114300" distR="114300">
            <wp:extent cx="5277485" cy="2934970"/>
            <wp:effectExtent l="0" t="0" r="18415" b="17780"/>
            <wp:docPr id="4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
                    <pic:cNvPicPr>
                      <a:picLocks noChangeAspect="1"/>
                    </pic:cNvPicPr>
                  </pic:nvPicPr>
                  <pic:blipFill>
                    <a:blip r:embed="rId49"/>
                    <a:stretch>
                      <a:fillRect/>
                    </a:stretch>
                  </pic:blipFill>
                  <pic:spPr>
                    <a:xfrm>
                      <a:off x="0" y="0"/>
                      <a:ext cx="5277485" cy="2934970"/>
                    </a:xfrm>
                    <a:prstGeom prst="rect">
                      <a:avLst/>
                    </a:prstGeom>
                    <a:noFill/>
                    <a:ln w="9525">
                      <a:noFill/>
                    </a:ln>
                  </pic:spPr>
                </pic:pic>
              </a:graphicData>
            </a:graphic>
          </wp:inline>
        </w:drawing>
      </w:r>
    </w:p>
    <w:p>
      <w:pPr>
        <w:jc w:val="center"/>
        <w:rPr>
          <w:rFonts w:hint="eastAsia"/>
          <w:lang w:val="en-US" w:eastAsia="zh-CN"/>
        </w:rPr>
      </w:pPr>
      <w:r>
        <w:rPr>
          <w:rFonts w:hint="eastAsia"/>
          <w:lang w:val="en-US" w:eastAsia="zh-CN"/>
        </w:rPr>
        <w:t>新增项目</w:t>
      </w:r>
    </w:p>
    <w:p>
      <w:pPr>
        <w:jc w:val="center"/>
        <w:rPr>
          <w:rFonts w:hint="eastAsia"/>
          <w:lang w:val="en-US" w:eastAsia="zh-CN"/>
        </w:rPr>
      </w:pPr>
    </w:p>
    <w:p>
      <w:pPr>
        <w:jc w:val="left"/>
        <w:rPr>
          <w:rFonts w:hint="eastAsia"/>
          <w:lang w:val="en-US" w:eastAsia="zh-CN"/>
        </w:rPr>
      </w:pPr>
      <w:r>
        <w:drawing>
          <wp:inline distT="0" distB="0" distL="114300" distR="114300">
            <wp:extent cx="5270500" cy="2661285"/>
            <wp:effectExtent l="0" t="0" r="6350" b="5715"/>
            <wp:docPr id="4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7"/>
                    <pic:cNvPicPr>
                      <a:picLocks noChangeAspect="1"/>
                    </pic:cNvPicPr>
                  </pic:nvPicPr>
                  <pic:blipFill>
                    <a:blip r:embed="rId50"/>
                    <a:stretch>
                      <a:fillRect/>
                    </a:stretch>
                  </pic:blipFill>
                  <pic:spPr>
                    <a:xfrm>
                      <a:off x="0" y="0"/>
                      <a:ext cx="5270500" cy="2661285"/>
                    </a:xfrm>
                    <a:prstGeom prst="rect">
                      <a:avLst/>
                    </a:prstGeom>
                    <a:noFill/>
                    <a:ln w="9525">
                      <a:noFill/>
                    </a:ln>
                  </pic:spPr>
                </pic:pic>
              </a:graphicData>
            </a:graphic>
          </wp:inline>
        </w:drawing>
      </w:r>
    </w:p>
    <w:p>
      <w:pPr>
        <w:jc w:val="center"/>
        <w:rPr>
          <w:rFonts w:hint="eastAsia"/>
          <w:lang w:val="en-US" w:eastAsia="zh-CN"/>
        </w:rPr>
      </w:pPr>
      <w:r>
        <w:rPr>
          <w:rFonts w:hint="eastAsia"/>
          <w:lang w:val="en-US" w:eastAsia="zh-CN"/>
        </w:rPr>
        <w:t>查看项目</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r>
        <w:drawing>
          <wp:inline distT="0" distB="0" distL="114300" distR="114300">
            <wp:extent cx="5270500" cy="2672080"/>
            <wp:effectExtent l="0" t="0" r="6350" b="13970"/>
            <wp:docPr id="4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pic:cNvPicPr>
                      <a:picLocks noChangeAspect="1"/>
                    </pic:cNvPicPr>
                  </pic:nvPicPr>
                  <pic:blipFill>
                    <a:blip r:embed="rId51"/>
                    <a:stretch>
                      <a:fillRect/>
                    </a:stretch>
                  </pic:blipFill>
                  <pic:spPr>
                    <a:xfrm>
                      <a:off x="0" y="0"/>
                      <a:ext cx="5270500" cy="2672080"/>
                    </a:xfrm>
                    <a:prstGeom prst="rect">
                      <a:avLst/>
                    </a:prstGeom>
                    <a:noFill/>
                    <a:ln w="9525">
                      <a:noFill/>
                    </a:ln>
                  </pic:spPr>
                </pic:pic>
              </a:graphicData>
            </a:graphic>
          </wp:inline>
        </w:drawing>
      </w:r>
    </w:p>
    <w:p>
      <w:pPr>
        <w:jc w:val="center"/>
        <w:rPr>
          <w:rFonts w:hint="eastAsia"/>
          <w:lang w:val="en-US" w:eastAsia="zh-CN"/>
        </w:rPr>
      </w:pPr>
      <w:r>
        <w:rPr>
          <w:rFonts w:hint="eastAsia"/>
          <w:lang w:val="en-US" w:eastAsia="zh-CN"/>
        </w:rPr>
        <w:t>修改项目</w:t>
      </w:r>
    </w:p>
    <w:p>
      <w:pPr>
        <w:jc w:val="center"/>
        <w:rPr>
          <w:rFonts w:hint="eastAsia"/>
          <w:lang w:val="en-US" w:eastAsia="zh-CN"/>
        </w:rPr>
      </w:pPr>
    </w:p>
    <w:p>
      <w:pPr>
        <w:jc w:val="center"/>
        <w:rPr>
          <w:rFonts w:hint="eastAsia"/>
          <w:lang w:val="en-US" w:eastAsia="zh-CN"/>
        </w:rPr>
      </w:pPr>
    </w:p>
    <w:p>
      <w:pPr>
        <w:outlineLvl w:val="2"/>
        <w:rPr>
          <w:rFonts w:hint="eastAsia"/>
          <w:lang w:val="en-US" w:eastAsia="zh-CN"/>
        </w:rPr>
      </w:pPr>
      <w:r>
        <w:rPr>
          <w:rFonts w:hint="eastAsia"/>
          <w:lang w:val="en-US" w:eastAsia="zh-CN"/>
        </w:rPr>
        <w:t xml:space="preserve"> </w:t>
      </w:r>
      <w:r>
        <w:rPr>
          <w:rStyle w:val="39"/>
          <w:rFonts w:hint="eastAsia"/>
          <w:lang w:val="en-US" w:eastAsia="zh-CN"/>
        </w:rPr>
        <w:t xml:space="preserve"> </w:t>
      </w:r>
      <w:bookmarkStart w:id="106" w:name="_Toc16304"/>
      <w:bookmarkStart w:id="107" w:name="_Toc1175"/>
      <w:r>
        <w:rPr>
          <w:rFonts w:hint="eastAsia" w:ascii="微软雅黑" w:hAnsi="微软雅黑" w:eastAsia="微软雅黑" w:cs="Times New Roman"/>
          <w:b/>
          <w:bCs/>
          <w:kern w:val="2"/>
          <w:sz w:val="30"/>
          <w:szCs w:val="30"/>
          <w:lang w:val="en-US" w:eastAsia="zh-CN" w:bidi="ar-SA"/>
        </w:rPr>
        <w:t>3.4.3 企业排查申报</w:t>
      </w:r>
      <w:bookmarkEnd w:id="106"/>
    </w:p>
    <w:p>
      <w:pPr>
        <w:outlineLvl w:val="9"/>
        <w:rPr>
          <w:rStyle w:val="39"/>
          <w:rFonts w:hint="eastAsia"/>
          <w:lang w:val="en-US" w:eastAsia="zh-CN"/>
        </w:rPr>
      </w:pPr>
      <w:r>
        <w:rPr>
          <w:rFonts w:hint="eastAsia"/>
          <w:lang w:val="en-US" w:eastAsia="zh-CN"/>
        </w:rPr>
        <w:t>业务描述：排查申报管理对企业排查进行管理。排查数据中包括了许可证数据和监测数据。</w:t>
      </w:r>
      <w:r>
        <w:rPr>
          <w:rStyle w:val="39"/>
          <w:rFonts w:hint="eastAsia"/>
          <w:lang w:val="en-US" w:eastAsia="zh-CN"/>
        </w:rPr>
        <w:br w:type="page"/>
      </w:r>
      <w:bookmarkEnd w:id="107"/>
    </w:p>
    <w:p>
      <w:pPr>
        <w:rPr>
          <w:rFonts w:hint="eastAsia"/>
          <w:lang w:val="en-US" w:eastAsia="zh-CN"/>
        </w:rPr>
      </w:pPr>
      <w:r>
        <w:rPr>
          <w:rFonts w:hint="eastAsia"/>
          <w:lang w:val="en-US" w:eastAsia="zh-CN"/>
        </w:rPr>
        <w:t>&gt;&gt; 在企业排查申报 页面，可以对项目进行新增、查看、修改的操作。</w:t>
      </w:r>
    </w:p>
    <w:p>
      <w:pPr>
        <w:rPr>
          <w:rFonts w:hint="eastAsia"/>
          <w:lang w:val="en-US" w:eastAsia="zh-CN"/>
        </w:rPr>
      </w:pPr>
    </w:p>
    <w:p>
      <w:pPr>
        <w:rPr>
          <w:rStyle w:val="39"/>
          <w:rFonts w:hint="eastAsia"/>
          <w:b w:val="0"/>
          <w:bCs w:val="0"/>
          <w:sz w:val="21"/>
          <w:szCs w:val="21"/>
          <w:lang w:val="en-US" w:eastAsia="zh-CN"/>
        </w:rPr>
      </w:pPr>
      <w:r>
        <w:drawing>
          <wp:inline distT="0" distB="0" distL="114300" distR="114300">
            <wp:extent cx="5272405" cy="2559685"/>
            <wp:effectExtent l="0" t="0" r="4445" b="12065"/>
            <wp:docPr id="5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0"/>
                    <pic:cNvPicPr>
                      <a:picLocks noChangeAspect="1"/>
                    </pic:cNvPicPr>
                  </pic:nvPicPr>
                  <pic:blipFill>
                    <a:blip r:embed="rId52"/>
                    <a:stretch>
                      <a:fillRect/>
                    </a:stretch>
                  </pic:blipFill>
                  <pic:spPr>
                    <a:xfrm>
                      <a:off x="0" y="0"/>
                      <a:ext cx="5272405" cy="2559685"/>
                    </a:xfrm>
                    <a:prstGeom prst="rect">
                      <a:avLst/>
                    </a:prstGeom>
                    <a:noFill/>
                    <a:ln w="9525">
                      <a:noFill/>
                    </a:ln>
                  </pic:spPr>
                </pic:pic>
              </a:graphicData>
            </a:graphic>
          </wp:inline>
        </w:drawing>
      </w:r>
    </w:p>
    <w:p>
      <w:pPr>
        <w:pStyle w:val="3"/>
        <w:numPr>
          <w:ilvl w:val="1"/>
          <w:numId w:val="2"/>
        </w:numPr>
        <w:rPr>
          <w:rFonts w:hint="eastAsia" w:ascii="微软雅黑" w:hAnsi="微软雅黑" w:eastAsia="微软雅黑"/>
          <w:kern w:val="0"/>
          <w:lang w:val="en-US" w:eastAsia="zh-CN"/>
        </w:rPr>
      </w:pPr>
      <w:bookmarkStart w:id="108" w:name="_Toc935"/>
      <w:bookmarkStart w:id="109" w:name="_Toc27623_WPSOffice_Level2"/>
      <w:bookmarkStart w:id="110" w:name="_Toc14620"/>
      <w:bookmarkStart w:id="111" w:name="_Toc7832"/>
      <w:bookmarkStart w:id="112" w:name="_Toc17646_WPSOffice_Level2"/>
      <w:r>
        <w:rPr>
          <w:rFonts w:hint="eastAsia" w:ascii="微软雅黑" w:hAnsi="微软雅黑" w:eastAsia="微软雅黑"/>
          <w:kern w:val="0"/>
          <w:lang w:val="en-US" w:eastAsia="zh-CN"/>
        </w:rPr>
        <w:t>信息发布</w:t>
      </w:r>
      <w:bookmarkEnd w:id="108"/>
      <w:bookmarkEnd w:id="109"/>
      <w:bookmarkEnd w:id="110"/>
      <w:bookmarkEnd w:id="111"/>
      <w:bookmarkEnd w:id="112"/>
    </w:p>
    <w:p>
      <w:pPr>
        <w:ind w:firstLine="420" w:firstLineChars="200"/>
        <w:rPr>
          <w:rFonts w:hint="eastAsia" w:ascii="微软雅黑" w:hAnsi="微软雅黑" w:eastAsia="微软雅黑" w:cs="微软雅黑"/>
        </w:rPr>
      </w:pPr>
      <w:r>
        <w:rPr>
          <w:rFonts w:hint="eastAsia" w:ascii="微软雅黑" w:hAnsi="微软雅黑" w:eastAsia="微软雅黑" w:cs="微软雅黑"/>
        </w:rPr>
        <w:t>对企业人员进行管理，可编辑人员信息，包括用户名、真实姓名、身份证号、手机号，并分配权限，可对人员进行新增、修改、删除、密码重置等操作。</w:t>
      </w:r>
    </w:p>
    <w:p>
      <w:pPr>
        <w:pStyle w:val="4"/>
        <w:numPr>
          <w:ilvl w:val="2"/>
          <w:numId w:val="2"/>
        </w:numPr>
        <w:rPr>
          <w:rFonts w:hint="eastAsia" w:ascii="微软雅黑" w:hAnsi="微软雅黑" w:eastAsia="微软雅黑"/>
          <w:sz w:val="30"/>
          <w:szCs w:val="30"/>
          <w:lang w:val="en-US" w:eastAsia="zh-CN"/>
        </w:rPr>
      </w:pPr>
      <w:bookmarkStart w:id="113" w:name="_Toc18682"/>
      <w:bookmarkStart w:id="114" w:name="_Toc27787"/>
      <w:r>
        <w:rPr>
          <w:rFonts w:hint="eastAsia" w:ascii="微软雅黑" w:hAnsi="微软雅黑" w:eastAsia="微软雅黑"/>
          <w:sz w:val="30"/>
          <w:szCs w:val="30"/>
          <w:lang w:val="en-US" w:eastAsia="zh-CN"/>
        </w:rPr>
        <w:t>信息发布</w:t>
      </w:r>
      <w:bookmarkEnd w:id="113"/>
      <w:bookmarkEnd w:id="114"/>
    </w:p>
    <w:p>
      <w:pPr>
        <w:rPr>
          <w:rFonts w:hint="eastAsia"/>
          <w:lang w:val="en-US" w:eastAsia="zh-CN"/>
        </w:rPr>
      </w:pPr>
      <w:r>
        <w:rPr>
          <w:rFonts w:hint="eastAsia"/>
          <w:lang w:val="en-US" w:eastAsia="zh-CN"/>
        </w:rPr>
        <w:t>&gt;&gt;在话题列表页面，可查看当前话题，也可以通过搜索来查看话题列表。</w:t>
      </w:r>
    </w:p>
    <w:p>
      <w:pPr>
        <w:rPr>
          <w:rFonts w:hint="eastAsia"/>
          <w:lang w:val="en-US" w:eastAsia="zh-CN"/>
        </w:rPr>
      </w:pPr>
    </w:p>
    <w:p>
      <w:pPr>
        <w:rPr>
          <w:rFonts w:hint="eastAsia"/>
          <w:lang w:val="en-US" w:eastAsia="zh-CN"/>
        </w:rPr>
      </w:pPr>
      <w:r>
        <w:drawing>
          <wp:inline distT="0" distB="0" distL="114300" distR="114300">
            <wp:extent cx="5266055" cy="2290445"/>
            <wp:effectExtent l="0" t="0" r="10795" b="14605"/>
            <wp:docPr id="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pic:cNvPicPr>
                      <a:picLocks noChangeAspect="1"/>
                    </pic:cNvPicPr>
                  </pic:nvPicPr>
                  <pic:blipFill>
                    <a:blip r:embed="rId53"/>
                    <a:stretch>
                      <a:fillRect/>
                    </a:stretch>
                  </pic:blipFill>
                  <pic:spPr>
                    <a:xfrm>
                      <a:off x="0" y="0"/>
                      <a:ext cx="5266055" cy="2290445"/>
                    </a:xfrm>
                    <a:prstGeom prst="rect">
                      <a:avLst/>
                    </a:prstGeom>
                    <a:noFill/>
                    <a:ln w="9525">
                      <a:noFill/>
                    </a:ln>
                  </pic:spPr>
                </pic:pic>
              </a:graphicData>
            </a:graphic>
          </wp:inline>
        </w:drawing>
      </w:r>
      <w:bookmarkStart w:id="115" w:name="_Toc14059"/>
    </w:p>
    <w:p>
      <w:pPr>
        <w:pStyle w:val="4"/>
        <w:numPr>
          <w:ilvl w:val="2"/>
          <w:numId w:val="2"/>
        </w:numPr>
        <w:rPr>
          <w:rFonts w:hint="eastAsia" w:ascii="微软雅黑" w:hAnsi="微软雅黑" w:eastAsia="微软雅黑"/>
          <w:sz w:val="30"/>
          <w:szCs w:val="30"/>
          <w:lang w:val="en-US" w:eastAsia="zh-CN"/>
        </w:rPr>
      </w:pPr>
      <w:bookmarkStart w:id="116" w:name="_Toc22490"/>
      <w:r>
        <w:rPr>
          <w:rFonts w:hint="eastAsia" w:ascii="微软雅黑" w:hAnsi="微软雅黑" w:eastAsia="微软雅黑"/>
          <w:sz w:val="30"/>
          <w:szCs w:val="30"/>
          <w:lang w:val="en-US" w:eastAsia="zh-CN"/>
        </w:rPr>
        <w:t>知识库</w:t>
      </w:r>
      <w:bookmarkEnd w:id="115"/>
      <w:bookmarkEnd w:id="116"/>
    </w:p>
    <w:p>
      <w:pPr>
        <w:rPr>
          <w:rFonts w:hint="eastAsia"/>
          <w:lang w:val="en-US" w:eastAsia="zh-CN"/>
        </w:rPr>
      </w:pPr>
      <w:r>
        <w:rPr>
          <w:rFonts w:hint="eastAsia"/>
          <w:lang w:val="en-US" w:eastAsia="zh-CN"/>
        </w:rPr>
        <w:t>&gt;&gt;在话题列表页面，可查看当前话题，也可以通过搜索来查看话题列表。</w:t>
      </w:r>
    </w:p>
    <w:p>
      <w:pPr>
        <w:rPr>
          <w:rFonts w:hint="eastAsia"/>
          <w:lang w:val="en-US" w:eastAsia="zh-CN"/>
        </w:rPr>
      </w:pPr>
    </w:p>
    <w:p>
      <w:r>
        <w:drawing>
          <wp:inline distT="0" distB="0" distL="114300" distR="114300">
            <wp:extent cx="5270500" cy="2416175"/>
            <wp:effectExtent l="0" t="0" r="6350" b="3175"/>
            <wp:docPr id="5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
                    <pic:cNvPicPr>
                      <a:picLocks noChangeAspect="1"/>
                    </pic:cNvPicPr>
                  </pic:nvPicPr>
                  <pic:blipFill>
                    <a:blip r:embed="rId54"/>
                    <a:stretch>
                      <a:fillRect/>
                    </a:stretch>
                  </pic:blipFill>
                  <pic:spPr>
                    <a:xfrm>
                      <a:off x="0" y="0"/>
                      <a:ext cx="5270500" cy="2416175"/>
                    </a:xfrm>
                    <a:prstGeom prst="rect">
                      <a:avLst/>
                    </a:prstGeom>
                    <a:noFill/>
                    <a:ln w="9525">
                      <a:noFill/>
                    </a:ln>
                  </pic:spPr>
                </pic:pic>
              </a:graphicData>
            </a:graphic>
          </wp:inline>
        </w:drawing>
      </w:r>
    </w:p>
    <w:p/>
    <w:p>
      <w:pPr>
        <w:pStyle w:val="2"/>
        <w:numPr>
          <w:ilvl w:val="0"/>
          <w:numId w:val="2"/>
        </w:numPr>
        <w:outlineLvl w:val="0"/>
        <w:rPr>
          <w:rFonts w:hint="eastAsia" w:ascii="微软雅黑" w:hAnsi="微软雅黑" w:eastAsia="微软雅黑"/>
        </w:rPr>
      </w:pPr>
      <w:bookmarkStart w:id="117" w:name="_Toc5897"/>
      <w:r>
        <w:rPr>
          <w:rFonts w:hint="eastAsia" w:ascii="微软雅黑" w:hAnsi="微软雅黑" w:eastAsia="微软雅黑"/>
          <w:lang w:val="en-US" w:eastAsia="zh-CN"/>
        </w:rPr>
        <w:t>土壤子系统企业app</w:t>
      </w:r>
      <w:bookmarkEnd w:id="117"/>
    </w:p>
    <w:p>
      <w:pPr>
        <w:pStyle w:val="3"/>
        <w:numPr>
          <w:ilvl w:val="1"/>
          <w:numId w:val="2"/>
        </w:numPr>
        <w:rPr>
          <w:rFonts w:hint="eastAsia" w:ascii="微软雅黑" w:hAnsi="微软雅黑" w:eastAsia="微软雅黑"/>
          <w:kern w:val="0"/>
          <w:lang w:val="en-US" w:eastAsia="zh-CN"/>
        </w:rPr>
      </w:pPr>
      <w:bookmarkStart w:id="118" w:name="_Toc24661"/>
      <w:r>
        <w:rPr>
          <w:rFonts w:hint="eastAsia" w:ascii="微软雅黑" w:hAnsi="微软雅黑" w:eastAsia="微软雅黑"/>
          <w:kern w:val="0"/>
          <w:lang w:val="en-US" w:eastAsia="zh-CN"/>
        </w:rPr>
        <w:t>登录</w:t>
      </w:r>
      <w:bookmarkEnd w:id="118"/>
    </w:p>
    <w:p>
      <w:pPr>
        <w:rPr>
          <w:rFonts w:hint="eastAsia" w:ascii="宋体" w:hAnsi="宋体" w:eastAsia="宋体" w:cs="宋体"/>
          <w:sz w:val="24"/>
          <w:szCs w:val="24"/>
          <w:lang w:val="en-US" w:eastAsia="zh-CN"/>
        </w:rPr>
      </w:pPr>
      <w:r>
        <w:rPr>
          <w:rFonts w:hint="eastAsia" w:ascii="宋体" w:hAnsi="宋体" w:eastAsia="宋体" w:cs="宋体"/>
          <w:b w:val="0"/>
          <w:bCs w:val="0"/>
          <w:sz w:val="21"/>
          <w:szCs w:val="21"/>
        </w:rPr>
        <w:t>业务描述</w:t>
      </w:r>
      <w:r>
        <w:rPr>
          <w:rFonts w:hint="eastAsia" w:ascii="宋体" w:hAnsi="宋体" w:eastAsia="宋体" w:cs="宋体"/>
          <w:b w:val="0"/>
          <w:bCs w:val="0"/>
          <w:sz w:val="21"/>
          <w:szCs w:val="21"/>
          <w:lang w:eastAsia="zh-CN"/>
        </w:rPr>
        <w:t>：</w:t>
      </w:r>
      <w:r>
        <w:rPr>
          <w:rFonts w:hint="eastAsia" w:ascii="宋体" w:hAnsi="宋体" w:eastAsia="宋体" w:cs="宋体"/>
          <w:sz w:val="21"/>
          <w:szCs w:val="21"/>
          <w:lang w:val="en-US" w:eastAsia="zh-CN"/>
        </w:rPr>
        <w:t>企业端进行登录</w:t>
      </w:r>
      <w:r>
        <w:rPr>
          <w:rFonts w:hint="eastAsia" w:ascii="宋体" w:hAnsi="宋体" w:eastAsia="宋体" w:cs="宋体"/>
          <w:sz w:val="24"/>
          <w:szCs w:val="24"/>
          <w:lang w:val="en-US" w:eastAsia="zh-CN"/>
        </w:rPr>
        <w:t>。</w:t>
      </w:r>
    </w:p>
    <w:p>
      <w:pPr>
        <w:rPr>
          <w:rFonts w:hint="eastAsia" w:ascii="宋体" w:hAnsi="宋体" w:eastAsia="宋体" w:cs="宋体"/>
          <w:sz w:val="24"/>
          <w:szCs w:val="24"/>
          <w:lang w:val="en-US" w:eastAsia="zh-CN"/>
        </w:rPr>
      </w:pPr>
    </w:p>
    <w:p>
      <w:pPr>
        <w:rPr>
          <w:rFonts w:hint="eastAsia"/>
          <w:lang w:val="en-US" w:eastAsia="zh-CN"/>
        </w:rPr>
      </w:pPr>
      <w:r>
        <w:rPr>
          <w:rFonts w:hint="eastAsia"/>
          <w:lang w:val="en-US" w:eastAsia="zh-CN"/>
        </w:rPr>
        <w:t>&gt;&gt; 以下为系统登录界面</w:t>
      </w:r>
    </w:p>
    <w:p>
      <w:pPr>
        <w:rPr>
          <w:rFonts w:hint="eastAsia"/>
          <w:lang w:val="en-US" w:eastAsia="zh-CN"/>
        </w:rPr>
      </w:pPr>
    </w:p>
    <w:p>
      <w:r>
        <w:rPr>
          <w:rFonts w:hint="eastAsia" w:eastAsiaTheme="minorEastAsia"/>
          <w:lang w:eastAsia="zh-CN"/>
        </w:rPr>
        <w:drawing>
          <wp:inline distT="0" distB="0" distL="114300" distR="114300">
            <wp:extent cx="1732915" cy="3215640"/>
            <wp:effectExtent l="0" t="0" r="635" b="3810"/>
            <wp:docPr id="94" name="图片 94" descr="Screenshot_20181204-15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Screenshot_20181204-151338"/>
                    <pic:cNvPicPr>
                      <a:picLocks noChangeAspect="1"/>
                    </pic:cNvPicPr>
                  </pic:nvPicPr>
                  <pic:blipFill>
                    <a:blip r:embed="rId55"/>
                    <a:stretch>
                      <a:fillRect/>
                    </a:stretch>
                  </pic:blipFill>
                  <pic:spPr>
                    <a:xfrm>
                      <a:off x="0" y="0"/>
                      <a:ext cx="1732915" cy="3215640"/>
                    </a:xfrm>
                    <a:prstGeom prst="rect">
                      <a:avLst/>
                    </a:prstGeom>
                  </pic:spPr>
                </pic:pic>
              </a:graphicData>
            </a:graphic>
          </wp:inline>
        </w:drawing>
      </w:r>
    </w:p>
    <w:p>
      <w:pPr>
        <w:pStyle w:val="4"/>
        <w:numPr>
          <w:ilvl w:val="2"/>
          <w:numId w:val="2"/>
        </w:numPr>
        <w:rPr>
          <w:rFonts w:hint="eastAsia" w:ascii="微软雅黑" w:hAnsi="微软雅黑" w:eastAsia="微软雅黑"/>
          <w:sz w:val="30"/>
          <w:szCs w:val="30"/>
          <w:lang w:val="en-US" w:eastAsia="zh-CN"/>
        </w:rPr>
      </w:pPr>
      <w:bookmarkStart w:id="119" w:name="_Toc4437"/>
      <w:r>
        <w:rPr>
          <w:rFonts w:hint="eastAsia" w:ascii="微软雅黑" w:hAnsi="微软雅黑" w:eastAsia="微软雅黑"/>
          <w:sz w:val="30"/>
          <w:szCs w:val="30"/>
          <w:lang w:val="en-US" w:eastAsia="zh-CN"/>
        </w:rPr>
        <w:t>首页</w:t>
      </w:r>
      <w:bookmarkEnd w:id="119"/>
    </w:p>
    <w:p>
      <w:pPr>
        <w:rPr>
          <w:rFonts w:hint="eastAsia"/>
          <w:lang w:val="en-US" w:eastAsia="zh-CN"/>
        </w:rPr>
      </w:pPr>
      <w:r>
        <w:tab/>
      </w:r>
      <w:r>
        <w:rPr>
          <w:rFonts w:hint="eastAsia"/>
          <w:lang w:val="en-US" w:eastAsia="zh-CN"/>
        </w:rPr>
        <w:t>业务描述：企业端app首页，展示待办事项，待办事项类型有风险评估（现场采样登记）、效果评估（现场采样登记、土壤转运）。</w:t>
      </w:r>
    </w:p>
    <w:p>
      <w:pPr>
        <w:rPr>
          <w:rFonts w:hint="eastAsia"/>
          <w:lang w:val="en-US" w:eastAsia="zh-CN"/>
        </w:rPr>
      </w:pPr>
    </w:p>
    <w:p>
      <w:pPr>
        <w:rPr>
          <w:rFonts w:hint="eastAsia"/>
          <w:lang w:val="en-US" w:eastAsia="zh-CN"/>
        </w:rPr>
      </w:pPr>
      <w:r>
        <w:rPr>
          <w:rFonts w:hint="eastAsia"/>
          <w:lang w:val="en-US" w:eastAsia="zh-CN"/>
        </w:rPr>
        <w:t>&gt;&gt; 以下为系统登录界面</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1914525" cy="3829685"/>
            <wp:effectExtent l="0" t="0" r="9525" b="18415"/>
            <wp:docPr id="95" name="图片 95" descr="Screenshot_20181204-15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Screenshot_20181204-152148"/>
                    <pic:cNvPicPr>
                      <a:picLocks noChangeAspect="1"/>
                    </pic:cNvPicPr>
                  </pic:nvPicPr>
                  <pic:blipFill>
                    <a:blip r:embed="rId56"/>
                    <a:stretch>
                      <a:fillRect/>
                    </a:stretch>
                  </pic:blipFill>
                  <pic:spPr>
                    <a:xfrm>
                      <a:off x="0" y="0"/>
                      <a:ext cx="1914525" cy="3829685"/>
                    </a:xfrm>
                    <a:prstGeom prst="rect">
                      <a:avLst/>
                    </a:prstGeom>
                  </pic:spPr>
                </pic:pic>
              </a:graphicData>
            </a:graphic>
          </wp:inline>
        </w:drawing>
      </w:r>
    </w:p>
    <w:p>
      <w:pPr>
        <w:pStyle w:val="4"/>
        <w:numPr>
          <w:ilvl w:val="2"/>
          <w:numId w:val="2"/>
        </w:numPr>
        <w:rPr>
          <w:rFonts w:hint="eastAsia" w:ascii="微软雅黑" w:hAnsi="微软雅黑" w:eastAsia="微软雅黑"/>
          <w:sz w:val="30"/>
          <w:szCs w:val="30"/>
          <w:lang w:val="en-US" w:eastAsia="zh-CN"/>
        </w:rPr>
      </w:pPr>
      <w:bookmarkStart w:id="120" w:name="_Toc13147"/>
      <w:r>
        <w:rPr>
          <w:rFonts w:hint="eastAsia" w:ascii="微软雅黑" w:hAnsi="微软雅黑" w:eastAsia="微软雅黑"/>
          <w:sz w:val="30"/>
          <w:szCs w:val="30"/>
          <w:lang w:val="en-US" w:eastAsia="zh-CN"/>
        </w:rPr>
        <w:t>风险评估（现场采样登记）</w:t>
      </w:r>
      <w:bookmarkEnd w:id="120"/>
    </w:p>
    <w:p>
      <w:pPr>
        <w:rPr>
          <w:rFonts w:hint="eastAsia"/>
          <w:lang w:val="en-US" w:eastAsia="zh-CN"/>
        </w:rPr>
      </w:pPr>
      <w:r>
        <w:rPr>
          <w:rFonts w:hint="eastAsia"/>
          <w:lang w:val="en-US" w:eastAsia="zh-CN"/>
        </w:rPr>
        <w:t>业务描述：企业端对风险评估进行采样登记。</w:t>
      </w:r>
    </w:p>
    <w:p>
      <w:pPr>
        <w:rPr>
          <w:rFonts w:hint="eastAsia"/>
          <w:lang w:val="en-US" w:eastAsia="zh-CN"/>
        </w:rPr>
      </w:pPr>
    </w:p>
    <w:p>
      <w:pPr>
        <w:rPr>
          <w:rFonts w:hint="eastAsia"/>
          <w:lang w:val="en-US" w:eastAsia="zh-CN"/>
        </w:rPr>
      </w:pPr>
      <w:r>
        <w:rPr>
          <w:rFonts w:hint="eastAsia"/>
          <w:lang w:val="en-US" w:eastAsia="zh-CN"/>
        </w:rPr>
        <w:t>&gt;&gt; 以下为系统登录界面</w:t>
      </w:r>
    </w:p>
    <w:p>
      <w:pPr>
        <w:rPr>
          <w:rFonts w:hint="eastAsia"/>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1932940" cy="3867150"/>
            <wp:effectExtent l="0" t="0" r="10160" b="0"/>
            <wp:docPr id="96" name="图片 96" descr="Screenshot_20181204-15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Screenshot_20181204-152311"/>
                    <pic:cNvPicPr>
                      <a:picLocks noChangeAspect="1"/>
                    </pic:cNvPicPr>
                  </pic:nvPicPr>
                  <pic:blipFill>
                    <a:blip r:embed="rId57"/>
                    <a:stretch>
                      <a:fillRect/>
                    </a:stretch>
                  </pic:blipFill>
                  <pic:spPr>
                    <a:xfrm>
                      <a:off x="0" y="0"/>
                      <a:ext cx="1932940" cy="3867150"/>
                    </a:xfrm>
                    <a:prstGeom prst="rect">
                      <a:avLst/>
                    </a:prstGeom>
                  </pic:spPr>
                </pic:pic>
              </a:graphicData>
            </a:graphic>
          </wp:inline>
        </w:drawing>
      </w:r>
    </w:p>
    <w:p>
      <w:pPr>
        <w:pStyle w:val="4"/>
        <w:numPr>
          <w:ilvl w:val="2"/>
          <w:numId w:val="2"/>
        </w:numPr>
        <w:rPr>
          <w:rFonts w:hint="eastAsia" w:ascii="微软雅黑" w:hAnsi="微软雅黑" w:eastAsia="微软雅黑"/>
          <w:sz w:val="30"/>
          <w:szCs w:val="30"/>
          <w:lang w:val="en-US" w:eastAsia="zh-CN"/>
        </w:rPr>
      </w:pPr>
      <w:bookmarkStart w:id="121" w:name="_Toc23334"/>
      <w:r>
        <w:rPr>
          <w:rFonts w:hint="eastAsia" w:ascii="微软雅黑" w:hAnsi="微软雅黑" w:eastAsia="微软雅黑"/>
          <w:sz w:val="30"/>
          <w:szCs w:val="30"/>
          <w:lang w:val="en-US" w:eastAsia="zh-CN"/>
        </w:rPr>
        <w:t>效果评估（土壤转运登记）</w:t>
      </w:r>
      <w:bookmarkEnd w:id="121"/>
    </w:p>
    <w:p>
      <w:pPr>
        <w:rPr>
          <w:rFonts w:hint="eastAsia"/>
          <w:lang w:val="en-US" w:eastAsia="zh-CN"/>
        </w:rPr>
      </w:pPr>
      <w:r>
        <w:rPr>
          <w:rFonts w:hint="eastAsia"/>
          <w:lang w:val="en-US" w:eastAsia="zh-CN"/>
        </w:rPr>
        <w:t>业务描述：企业端进行效果评估的土壤转运登记。</w:t>
      </w:r>
    </w:p>
    <w:p>
      <w:pPr>
        <w:rPr>
          <w:rFonts w:hint="eastAsia"/>
          <w:lang w:val="en-US" w:eastAsia="zh-CN"/>
        </w:rPr>
      </w:pPr>
    </w:p>
    <w:p>
      <w:pPr>
        <w:rPr>
          <w:rFonts w:hint="eastAsia"/>
          <w:lang w:val="en-US" w:eastAsia="zh-CN"/>
        </w:rPr>
      </w:pPr>
      <w:r>
        <w:rPr>
          <w:rFonts w:hint="eastAsia"/>
          <w:lang w:val="en-US" w:eastAsia="zh-CN"/>
        </w:rPr>
        <w:t>&gt;&gt; 以下为系统登录界面</w:t>
      </w:r>
    </w:p>
    <w:p>
      <w:pPr>
        <w:rPr>
          <w:rFonts w:hint="eastAsia"/>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2202180" cy="4845685"/>
            <wp:effectExtent l="0" t="0" r="7620" b="12065"/>
            <wp:docPr id="97" name="图片 97" descr="Screenshot_2018-12-04-15-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Screenshot_2018-12-04-15-22-19"/>
                    <pic:cNvPicPr>
                      <a:picLocks noChangeAspect="1"/>
                    </pic:cNvPicPr>
                  </pic:nvPicPr>
                  <pic:blipFill>
                    <a:blip r:embed="rId58"/>
                    <a:stretch>
                      <a:fillRect/>
                    </a:stretch>
                  </pic:blipFill>
                  <pic:spPr>
                    <a:xfrm>
                      <a:off x="0" y="0"/>
                      <a:ext cx="2202180" cy="4845685"/>
                    </a:xfrm>
                    <a:prstGeom prst="rect">
                      <a:avLst/>
                    </a:prstGeom>
                  </pic:spPr>
                </pic:pic>
              </a:graphicData>
            </a:graphic>
          </wp:inline>
        </w:drawing>
      </w:r>
    </w:p>
    <w:p>
      <w:pPr>
        <w:pStyle w:val="4"/>
        <w:numPr>
          <w:ilvl w:val="2"/>
          <w:numId w:val="2"/>
        </w:numPr>
        <w:rPr>
          <w:rFonts w:hint="eastAsia" w:ascii="微软雅黑" w:hAnsi="微软雅黑" w:eastAsia="微软雅黑"/>
          <w:sz w:val="30"/>
          <w:szCs w:val="30"/>
          <w:lang w:val="en-US" w:eastAsia="zh-CN"/>
        </w:rPr>
      </w:pPr>
      <w:bookmarkStart w:id="122" w:name="_Toc29535"/>
      <w:r>
        <w:rPr>
          <w:rFonts w:hint="eastAsia" w:ascii="微软雅黑" w:hAnsi="微软雅黑" w:eastAsia="微软雅黑"/>
          <w:sz w:val="30"/>
          <w:szCs w:val="30"/>
          <w:lang w:val="en-US" w:eastAsia="zh-CN"/>
        </w:rPr>
        <w:t>效果评估（现场采样登记）</w:t>
      </w:r>
      <w:bookmarkEnd w:id="122"/>
    </w:p>
    <w:p>
      <w:pPr>
        <w:rPr>
          <w:rFonts w:hint="eastAsia"/>
          <w:lang w:val="en-US" w:eastAsia="zh-CN"/>
        </w:rPr>
      </w:pPr>
      <w:r>
        <w:rPr>
          <w:rFonts w:hint="eastAsia"/>
          <w:lang w:val="en-US" w:eastAsia="zh-CN"/>
        </w:rPr>
        <w:t>业务描述：企业端进行效果评估的现场采样登记。</w:t>
      </w:r>
    </w:p>
    <w:p>
      <w:pPr>
        <w:rPr>
          <w:rFonts w:hint="eastAsia" w:eastAsiaTheme="minorEastAsia"/>
          <w:lang w:eastAsia="zh-CN"/>
        </w:rPr>
      </w:pPr>
    </w:p>
    <w:p>
      <w:pPr>
        <w:rPr>
          <w:rFonts w:hint="eastAsia"/>
          <w:lang w:val="en-US" w:eastAsia="zh-CN"/>
        </w:rPr>
      </w:pPr>
      <w:r>
        <w:rPr>
          <w:rFonts w:hint="eastAsia"/>
          <w:lang w:val="en-US" w:eastAsia="zh-CN"/>
        </w:rPr>
        <w:t>&gt;&gt; 以下为系统登录界面</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1920240" cy="3841750"/>
            <wp:effectExtent l="0" t="0" r="3810" b="6350"/>
            <wp:docPr id="103" name="图片 103" descr="Screenshot_20181204-15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Screenshot_20181204-153359"/>
                    <pic:cNvPicPr>
                      <a:picLocks noChangeAspect="1"/>
                    </pic:cNvPicPr>
                  </pic:nvPicPr>
                  <pic:blipFill>
                    <a:blip r:embed="rId59"/>
                    <a:stretch>
                      <a:fillRect/>
                    </a:stretch>
                  </pic:blipFill>
                  <pic:spPr>
                    <a:xfrm>
                      <a:off x="0" y="0"/>
                      <a:ext cx="1920240" cy="3841750"/>
                    </a:xfrm>
                    <a:prstGeom prst="rect">
                      <a:avLst/>
                    </a:prstGeom>
                  </pic:spPr>
                </pic:pic>
              </a:graphicData>
            </a:graphic>
          </wp:inline>
        </w:drawing>
      </w:r>
    </w:p>
    <w:p/>
    <w:p>
      <w:pPr>
        <w:rPr>
          <w:rFonts w:hint="eastAsia" w:eastAsia="宋体"/>
          <w:lang w:val="en-US" w:eastAsia="zh-CN"/>
        </w:rPr>
      </w:pPr>
    </w:p>
    <w:p/>
    <w:sectPr>
      <w:pgSz w:w="11906" w:h="16838"/>
      <w:pgMar w:top="1440" w:right="1797" w:bottom="1089" w:left="1797"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rFonts w:hint="eastAsia"/>
      </w:rPr>
      <w:t>第</w:t>
    </w:r>
    <w:r>
      <w:fldChar w:fldCharType="begin"/>
    </w:r>
    <w:r>
      <w:rPr>
        <w:rStyle w:val="25"/>
      </w:rPr>
      <w:instrText xml:space="preserve"> PAGE </w:instrText>
    </w:r>
    <w:r>
      <w:fldChar w:fldCharType="separate"/>
    </w:r>
    <w:r>
      <w:rPr>
        <w:rStyle w:val="25"/>
      </w:rPr>
      <w:t>- 5 -</w:t>
    </w:r>
    <w:r>
      <w:fldChar w:fldCharType="end"/>
    </w:r>
    <w:r>
      <w:rPr>
        <w:rStyle w:val="25"/>
        <w:rFonts w:hint="eastAsia"/>
      </w:rPr>
      <w:t>页共3</w:t>
    </w:r>
    <w:r>
      <w:rPr>
        <w:rStyle w:val="25"/>
      </w:rPr>
      <w:t>4</w:t>
    </w:r>
    <w:r>
      <w:rPr>
        <w:rStyle w:val="25"/>
        <w:rFonts w:hint="eastAsia"/>
      </w:rPr>
      <w:t>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91CB2"/>
    <w:multiLevelType w:val="multilevel"/>
    <w:tmpl w:val="0D291CB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1AD4C2A1"/>
    <w:multiLevelType w:val="singleLevel"/>
    <w:tmpl w:val="1AD4C2A1"/>
    <w:lvl w:ilvl="0" w:tentative="0">
      <w:start w:val="1"/>
      <w:numFmt w:val="decimal"/>
      <w:suff w:val="nothing"/>
      <w:lvlText w:val="（%1）"/>
      <w:lvlJc w:val="left"/>
    </w:lvl>
  </w:abstractNum>
  <w:abstractNum w:abstractNumId="2">
    <w:nsid w:val="69AD5413"/>
    <w:multiLevelType w:val="multilevel"/>
    <w:tmpl w:val="69AD541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oNotDisplayPageBoundaries w:val="1"/>
  <w:bordersDoNotSurroundHeader w:val="1"/>
  <w:bordersDoNotSurroundFooter w:val="1"/>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16B15"/>
    <w:rsid w:val="000A5D15"/>
    <w:rsid w:val="00104956"/>
    <w:rsid w:val="00137E8D"/>
    <w:rsid w:val="00147A7F"/>
    <w:rsid w:val="00176BBB"/>
    <w:rsid w:val="001822EC"/>
    <w:rsid w:val="0019173D"/>
    <w:rsid w:val="001A7AC7"/>
    <w:rsid w:val="001F02EF"/>
    <w:rsid w:val="002727EF"/>
    <w:rsid w:val="002E6835"/>
    <w:rsid w:val="003237D5"/>
    <w:rsid w:val="00351072"/>
    <w:rsid w:val="0035614F"/>
    <w:rsid w:val="003D44AD"/>
    <w:rsid w:val="003D7CDC"/>
    <w:rsid w:val="00410B64"/>
    <w:rsid w:val="004676DF"/>
    <w:rsid w:val="004B3FD0"/>
    <w:rsid w:val="00506B27"/>
    <w:rsid w:val="005342F2"/>
    <w:rsid w:val="005A4296"/>
    <w:rsid w:val="005B6DBE"/>
    <w:rsid w:val="005D7A9A"/>
    <w:rsid w:val="006131F0"/>
    <w:rsid w:val="00676957"/>
    <w:rsid w:val="00712EBD"/>
    <w:rsid w:val="00766776"/>
    <w:rsid w:val="00787C82"/>
    <w:rsid w:val="00793D23"/>
    <w:rsid w:val="007C229E"/>
    <w:rsid w:val="0082560A"/>
    <w:rsid w:val="0088067E"/>
    <w:rsid w:val="008B3B50"/>
    <w:rsid w:val="008F69BA"/>
    <w:rsid w:val="00907BEF"/>
    <w:rsid w:val="00923DFF"/>
    <w:rsid w:val="00981199"/>
    <w:rsid w:val="00A17C80"/>
    <w:rsid w:val="00A3270E"/>
    <w:rsid w:val="00A519F3"/>
    <w:rsid w:val="00A92D37"/>
    <w:rsid w:val="00AF3BB3"/>
    <w:rsid w:val="00AF6F1C"/>
    <w:rsid w:val="00AF7E67"/>
    <w:rsid w:val="00B23326"/>
    <w:rsid w:val="00B627B5"/>
    <w:rsid w:val="00C02FDB"/>
    <w:rsid w:val="00C42B1C"/>
    <w:rsid w:val="00C532EC"/>
    <w:rsid w:val="00C65E3D"/>
    <w:rsid w:val="00CB051F"/>
    <w:rsid w:val="00CE3860"/>
    <w:rsid w:val="00F23072"/>
    <w:rsid w:val="00F647C7"/>
    <w:rsid w:val="00F7197C"/>
    <w:rsid w:val="00FE6EFF"/>
    <w:rsid w:val="00FE7254"/>
    <w:rsid w:val="00FF6B3C"/>
    <w:rsid w:val="010A1483"/>
    <w:rsid w:val="0150742D"/>
    <w:rsid w:val="029714F7"/>
    <w:rsid w:val="03F27B08"/>
    <w:rsid w:val="05495EDE"/>
    <w:rsid w:val="05A62E80"/>
    <w:rsid w:val="05C52F39"/>
    <w:rsid w:val="05F279F1"/>
    <w:rsid w:val="06536EBE"/>
    <w:rsid w:val="078062CA"/>
    <w:rsid w:val="07B05914"/>
    <w:rsid w:val="07E73D99"/>
    <w:rsid w:val="07F3519E"/>
    <w:rsid w:val="08313964"/>
    <w:rsid w:val="08472E90"/>
    <w:rsid w:val="086F7D06"/>
    <w:rsid w:val="08CC26D3"/>
    <w:rsid w:val="08D63FF3"/>
    <w:rsid w:val="0943002C"/>
    <w:rsid w:val="09CC039E"/>
    <w:rsid w:val="0A2922E8"/>
    <w:rsid w:val="0AA226B9"/>
    <w:rsid w:val="0B176FAC"/>
    <w:rsid w:val="0BFF5914"/>
    <w:rsid w:val="0CDF553B"/>
    <w:rsid w:val="0DAC6EBE"/>
    <w:rsid w:val="0E0124FF"/>
    <w:rsid w:val="0E570777"/>
    <w:rsid w:val="0EB34094"/>
    <w:rsid w:val="0EB35E8A"/>
    <w:rsid w:val="0F7C2942"/>
    <w:rsid w:val="0F93142B"/>
    <w:rsid w:val="101C48F9"/>
    <w:rsid w:val="12033A36"/>
    <w:rsid w:val="12071C32"/>
    <w:rsid w:val="13335573"/>
    <w:rsid w:val="139D4EFB"/>
    <w:rsid w:val="13AD2852"/>
    <w:rsid w:val="13E51C57"/>
    <w:rsid w:val="14F31C5A"/>
    <w:rsid w:val="152D55D3"/>
    <w:rsid w:val="16A409AF"/>
    <w:rsid w:val="17661CC3"/>
    <w:rsid w:val="18AE3D0F"/>
    <w:rsid w:val="18F139CF"/>
    <w:rsid w:val="1A206E3F"/>
    <w:rsid w:val="1A830126"/>
    <w:rsid w:val="1C885972"/>
    <w:rsid w:val="1D7554AF"/>
    <w:rsid w:val="1DC04BCD"/>
    <w:rsid w:val="1DFC6011"/>
    <w:rsid w:val="1E905D9E"/>
    <w:rsid w:val="1F727C25"/>
    <w:rsid w:val="1F7F05C6"/>
    <w:rsid w:val="20B32B3C"/>
    <w:rsid w:val="21181FC6"/>
    <w:rsid w:val="218C48C7"/>
    <w:rsid w:val="221F3469"/>
    <w:rsid w:val="236149DD"/>
    <w:rsid w:val="23A12315"/>
    <w:rsid w:val="23C113DD"/>
    <w:rsid w:val="246A3754"/>
    <w:rsid w:val="24796722"/>
    <w:rsid w:val="253876E7"/>
    <w:rsid w:val="26225E1E"/>
    <w:rsid w:val="268E110C"/>
    <w:rsid w:val="26C162EC"/>
    <w:rsid w:val="2767402D"/>
    <w:rsid w:val="28517B1A"/>
    <w:rsid w:val="289F46E2"/>
    <w:rsid w:val="28EA5994"/>
    <w:rsid w:val="29B546A5"/>
    <w:rsid w:val="29C0065B"/>
    <w:rsid w:val="2AC752E9"/>
    <w:rsid w:val="2B87370E"/>
    <w:rsid w:val="2C9F498D"/>
    <w:rsid w:val="2D00029A"/>
    <w:rsid w:val="2D0305C2"/>
    <w:rsid w:val="2D7067AB"/>
    <w:rsid w:val="2DB23082"/>
    <w:rsid w:val="2DBF78C8"/>
    <w:rsid w:val="2E35497C"/>
    <w:rsid w:val="2E360A48"/>
    <w:rsid w:val="2E3B2A74"/>
    <w:rsid w:val="2EF6221C"/>
    <w:rsid w:val="302C63E9"/>
    <w:rsid w:val="30315FFE"/>
    <w:rsid w:val="307D14CB"/>
    <w:rsid w:val="31A66E8D"/>
    <w:rsid w:val="325E70A4"/>
    <w:rsid w:val="327B7A19"/>
    <w:rsid w:val="329B7D08"/>
    <w:rsid w:val="3307613B"/>
    <w:rsid w:val="33DD7488"/>
    <w:rsid w:val="34175F40"/>
    <w:rsid w:val="34234A2A"/>
    <w:rsid w:val="3576507C"/>
    <w:rsid w:val="361250D0"/>
    <w:rsid w:val="36E62DCA"/>
    <w:rsid w:val="36EC37E3"/>
    <w:rsid w:val="372011B8"/>
    <w:rsid w:val="37CA3450"/>
    <w:rsid w:val="3822380E"/>
    <w:rsid w:val="38647FB0"/>
    <w:rsid w:val="39053F5E"/>
    <w:rsid w:val="39270BC3"/>
    <w:rsid w:val="39677E51"/>
    <w:rsid w:val="3A681435"/>
    <w:rsid w:val="3AE61DD7"/>
    <w:rsid w:val="3B6D51F9"/>
    <w:rsid w:val="3BF4779B"/>
    <w:rsid w:val="3C5A517C"/>
    <w:rsid w:val="3DD52883"/>
    <w:rsid w:val="3E4A62A8"/>
    <w:rsid w:val="3E76732A"/>
    <w:rsid w:val="3F5E68AC"/>
    <w:rsid w:val="3F9B533C"/>
    <w:rsid w:val="3FE10D37"/>
    <w:rsid w:val="4016212E"/>
    <w:rsid w:val="404F3834"/>
    <w:rsid w:val="40586B46"/>
    <w:rsid w:val="40C83606"/>
    <w:rsid w:val="415B1F6C"/>
    <w:rsid w:val="41673A3A"/>
    <w:rsid w:val="41AE6B24"/>
    <w:rsid w:val="42007E34"/>
    <w:rsid w:val="432D5581"/>
    <w:rsid w:val="4369390F"/>
    <w:rsid w:val="44173370"/>
    <w:rsid w:val="44EE5BE5"/>
    <w:rsid w:val="450227C8"/>
    <w:rsid w:val="45517F35"/>
    <w:rsid w:val="45986114"/>
    <w:rsid w:val="45B97A58"/>
    <w:rsid w:val="45E26B34"/>
    <w:rsid w:val="45EF7B32"/>
    <w:rsid w:val="46172F14"/>
    <w:rsid w:val="46BC0C50"/>
    <w:rsid w:val="471C2B73"/>
    <w:rsid w:val="47236642"/>
    <w:rsid w:val="47520ACD"/>
    <w:rsid w:val="47D57C7E"/>
    <w:rsid w:val="47E27DA2"/>
    <w:rsid w:val="48160851"/>
    <w:rsid w:val="483420FB"/>
    <w:rsid w:val="48F847B0"/>
    <w:rsid w:val="491B25D1"/>
    <w:rsid w:val="49B97676"/>
    <w:rsid w:val="4A487B4F"/>
    <w:rsid w:val="4AEB761B"/>
    <w:rsid w:val="4BF66579"/>
    <w:rsid w:val="4C0B0607"/>
    <w:rsid w:val="4CDA3EAB"/>
    <w:rsid w:val="4D8752CC"/>
    <w:rsid w:val="4D8E401B"/>
    <w:rsid w:val="4DC70CCD"/>
    <w:rsid w:val="4E63326B"/>
    <w:rsid w:val="4EDC2B67"/>
    <w:rsid w:val="4FA90D43"/>
    <w:rsid w:val="4FA94F5B"/>
    <w:rsid w:val="4FDA2002"/>
    <w:rsid w:val="5113603A"/>
    <w:rsid w:val="530C3F3A"/>
    <w:rsid w:val="53173B7C"/>
    <w:rsid w:val="53FE1537"/>
    <w:rsid w:val="54317663"/>
    <w:rsid w:val="54A20390"/>
    <w:rsid w:val="554F7A87"/>
    <w:rsid w:val="55D05FCF"/>
    <w:rsid w:val="56842E70"/>
    <w:rsid w:val="574D58CF"/>
    <w:rsid w:val="58B3126E"/>
    <w:rsid w:val="58BD7BC0"/>
    <w:rsid w:val="59104F99"/>
    <w:rsid w:val="59274C3B"/>
    <w:rsid w:val="59375B5B"/>
    <w:rsid w:val="594313FA"/>
    <w:rsid w:val="5A02673D"/>
    <w:rsid w:val="5A143A13"/>
    <w:rsid w:val="5A281B05"/>
    <w:rsid w:val="5AF61DBF"/>
    <w:rsid w:val="5C397D49"/>
    <w:rsid w:val="5D327E52"/>
    <w:rsid w:val="5E0D7D8F"/>
    <w:rsid w:val="5E230C0C"/>
    <w:rsid w:val="5FDC6EAC"/>
    <w:rsid w:val="609F1C99"/>
    <w:rsid w:val="621A6D56"/>
    <w:rsid w:val="62D4492A"/>
    <w:rsid w:val="632710A3"/>
    <w:rsid w:val="63AD63B6"/>
    <w:rsid w:val="63BA07B7"/>
    <w:rsid w:val="64347705"/>
    <w:rsid w:val="65464139"/>
    <w:rsid w:val="656B63F4"/>
    <w:rsid w:val="65F24314"/>
    <w:rsid w:val="67B17481"/>
    <w:rsid w:val="684A5BA4"/>
    <w:rsid w:val="68971140"/>
    <w:rsid w:val="6A106AAE"/>
    <w:rsid w:val="6A3F606F"/>
    <w:rsid w:val="6A533340"/>
    <w:rsid w:val="6B412E61"/>
    <w:rsid w:val="6B5E32C4"/>
    <w:rsid w:val="6B673E08"/>
    <w:rsid w:val="6C1B601F"/>
    <w:rsid w:val="6DEF2AB3"/>
    <w:rsid w:val="6F06159E"/>
    <w:rsid w:val="70AC33F5"/>
    <w:rsid w:val="70FC0989"/>
    <w:rsid w:val="72A42FBE"/>
    <w:rsid w:val="72D9183F"/>
    <w:rsid w:val="737D552B"/>
    <w:rsid w:val="73C17B7F"/>
    <w:rsid w:val="73C37914"/>
    <w:rsid w:val="74495239"/>
    <w:rsid w:val="75626F88"/>
    <w:rsid w:val="75684AF5"/>
    <w:rsid w:val="76AE6F93"/>
    <w:rsid w:val="76F13F24"/>
    <w:rsid w:val="77246DCB"/>
    <w:rsid w:val="7731253A"/>
    <w:rsid w:val="782C3752"/>
    <w:rsid w:val="78370503"/>
    <w:rsid w:val="788B0758"/>
    <w:rsid w:val="7910425E"/>
    <w:rsid w:val="79A95279"/>
    <w:rsid w:val="7AB84FDF"/>
    <w:rsid w:val="7B6612E9"/>
    <w:rsid w:val="7B8F34E7"/>
    <w:rsid w:val="7B90447F"/>
    <w:rsid w:val="7BAA76A2"/>
    <w:rsid w:val="7BB86276"/>
    <w:rsid w:val="7C317A0D"/>
    <w:rsid w:val="7D044A1D"/>
    <w:rsid w:val="7D1D3ACF"/>
    <w:rsid w:val="7D5849D8"/>
    <w:rsid w:val="7D5A623D"/>
    <w:rsid w:val="7D767C51"/>
    <w:rsid w:val="7D7B30BB"/>
    <w:rsid w:val="7DB7682F"/>
    <w:rsid w:val="7E7E63FF"/>
    <w:rsid w:val="7E8C2B8E"/>
    <w:rsid w:val="7EB57513"/>
    <w:rsid w:val="7EDE6E26"/>
    <w:rsid w:val="7F9106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9"/>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paragraph" w:styleId="7">
    <w:name w:val="heading 6"/>
    <w:basedOn w:val="1"/>
    <w:next w:val="1"/>
    <w:link w:val="34"/>
    <w:unhideWhenUsed/>
    <w:qFormat/>
    <w:uiPriority w:val="0"/>
    <w:pPr>
      <w:keepNext/>
      <w:keepLines/>
      <w:spacing w:before="240" w:after="64" w:line="320" w:lineRule="auto"/>
      <w:outlineLvl w:val="5"/>
    </w:pPr>
    <w:rPr>
      <w:rFonts w:asciiTheme="majorHAnsi" w:hAnsiTheme="majorHAnsi" w:eastAsiaTheme="majorEastAsia" w:cstheme="majorBidi"/>
      <w:b/>
      <w:bCs/>
      <w:sz w:val="24"/>
    </w:rPr>
  </w:style>
  <w:style w:type="character" w:default="1" w:styleId="24">
    <w:name w:val="Default Paragraph Font"/>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8">
    <w:name w:val="toc 7"/>
    <w:basedOn w:val="1"/>
    <w:next w:val="1"/>
    <w:qFormat/>
    <w:uiPriority w:val="0"/>
    <w:pPr>
      <w:ind w:left="2520" w:leftChars="1200"/>
    </w:pPr>
  </w:style>
  <w:style w:type="paragraph" w:styleId="9">
    <w:name w:val="annotation text"/>
    <w:basedOn w:val="1"/>
    <w:link w:val="31"/>
    <w:qFormat/>
    <w:uiPriority w:val="0"/>
    <w:pPr>
      <w:jc w:val="left"/>
    </w:pPr>
  </w:style>
  <w:style w:type="paragraph" w:styleId="10">
    <w:name w:val="toc 5"/>
    <w:basedOn w:val="1"/>
    <w:next w:val="1"/>
    <w:qFormat/>
    <w:uiPriority w:val="0"/>
    <w:pPr>
      <w:ind w:left="1680" w:leftChars="800"/>
    </w:pPr>
  </w:style>
  <w:style w:type="paragraph" w:styleId="11">
    <w:name w:val="toc 3"/>
    <w:basedOn w:val="1"/>
    <w:next w:val="1"/>
    <w:qFormat/>
    <w:uiPriority w:val="0"/>
    <w:pPr>
      <w:ind w:left="840" w:leftChars="400"/>
    </w:pPr>
  </w:style>
  <w:style w:type="paragraph" w:styleId="12">
    <w:name w:val="toc 8"/>
    <w:basedOn w:val="1"/>
    <w:next w:val="1"/>
    <w:qFormat/>
    <w:uiPriority w:val="0"/>
    <w:pPr>
      <w:ind w:left="2940" w:leftChars="1400"/>
    </w:pPr>
  </w:style>
  <w:style w:type="paragraph" w:styleId="13">
    <w:name w:val="Balloon Text"/>
    <w:basedOn w:val="1"/>
    <w:link w:val="33"/>
    <w:qFormat/>
    <w:uiPriority w:val="0"/>
    <w:rPr>
      <w:sz w:val="18"/>
      <w:szCs w:val="18"/>
    </w:rPr>
  </w:style>
  <w:style w:type="paragraph" w:styleId="14">
    <w:name w:val="footer"/>
    <w:basedOn w:val="1"/>
    <w:unhideWhenUsed/>
    <w:qFormat/>
    <w:uiPriority w:val="0"/>
    <w:pPr>
      <w:tabs>
        <w:tab w:val="center" w:pos="4153"/>
        <w:tab w:val="right" w:pos="8306"/>
      </w:tabs>
      <w:snapToGrid w:val="0"/>
      <w:jc w:val="left"/>
    </w:pPr>
    <w:rPr>
      <w:sz w:val="18"/>
      <w:szCs w:val="18"/>
    </w:rPr>
  </w:style>
  <w:style w:type="paragraph" w:styleId="15">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style>
  <w:style w:type="paragraph" w:styleId="17">
    <w:name w:val="toc 4"/>
    <w:basedOn w:val="1"/>
    <w:next w:val="1"/>
    <w:qFormat/>
    <w:uiPriority w:val="0"/>
    <w:pPr>
      <w:ind w:left="1260" w:leftChars="600"/>
    </w:pPr>
  </w:style>
  <w:style w:type="paragraph" w:styleId="18">
    <w:name w:val="toc 6"/>
    <w:basedOn w:val="1"/>
    <w:next w:val="1"/>
    <w:qFormat/>
    <w:uiPriority w:val="0"/>
    <w:pPr>
      <w:ind w:left="2100" w:leftChars="1000"/>
    </w:pPr>
  </w:style>
  <w:style w:type="paragraph" w:styleId="19">
    <w:name w:val="toc 2"/>
    <w:basedOn w:val="1"/>
    <w:next w:val="1"/>
    <w:qFormat/>
    <w:uiPriority w:val="0"/>
    <w:pPr>
      <w:ind w:left="420" w:leftChars="200"/>
    </w:pPr>
  </w:style>
  <w:style w:type="paragraph" w:styleId="20">
    <w:name w:val="toc 9"/>
    <w:basedOn w:val="1"/>
    <w:next w:val="1"/>
    <w:qFormat/>
    <w:uiPriority w:val="0"/>
    <w:pPr>
      <w:ind w:left="3360" w:leftChars="1600"/>
    </w:pPr>
  </w:style>
  <w:style w:type="paragraph" w:styleId="21">
    <w:name w:val="annotation subject"/>
    <w:basedOn w:val="9"/>
    <w:next w:val="9"/>
    <w:link w:val="32"/>
    <w:qFormat/>
    <w:uiPriority w:val="0"/>
    <w:rPr>
      <w:b/>
      <w:bCs/>
    </w:rPr>
  </w:style>
  <w:style w:type="table" w:styleId="23">
    <w:name w:val="Table Grid"/>
    <w:basedOn w:val="22"/>
    <w:qFormat/>
    <w:uiPriority w:val="59"/>
    <w:rPr>
      <w:rFonts w:asciiTheme="minorHAnsi" w:hAnsiTheme="minorHAnsi" w:eastAsiaTheme="minorEastAsia" w:cstheme="minorBidi"/>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5">
    <w:name w:val="page number"/>
    <w:basedOn w:val="24"/>
    <w:qFormat/>
    <w:uiPriority w:val="0"/>
  </w:style>
  <w:style w:type="character" w:styleId="26">
    <w:name w:val="annotation reference"/>
    <w:basedOn w:val="24"/>
    <w:qFormat/>
    <w:uiPriority w:val="0"/>
    <w:rPr>
      <w:sz w:val="21"/>
      <w:szCs w:val="21"/>
    </w:rPr>
  </w:style>
  <w:style w:type="paragraph" w:styleId="27">
    <w:name w:val="List Paragraph"/>
    <w:basedOn w:val="1"/>
    <w:qFormat/>
    <w:uiPriority w:val="34"/>
    <w:pPr>
      <w:ind w:firstLine="420" w:firstLineChars="200"/>
    </w:pPr>
  </w:style>
  <w:style w:type="paragraph" w:customStyle="1" w:styleId="28">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29">
    <w:name w:val="xl40"/>
    <w:basedOn w:val="1"/>
    <w:qFormat/>
    <w:uiPriority w:val="0"/>
    <w:pPr>
      <w:widowControl/>
      <w:spacing w:before="100" w:beforeAutospacing="1" w:after="100" w:afterAutospacing="1"/>
      <w:jc w:val="center"/>
      <w:textAlignment w:val="top"/>
    </w:pPr>
    <w:rPr>
      <w:rFonts w:hint="eastAsia" w:ascii="黑体" w:hAnsi="宋体" w:eastAsia="黑体"/>
      <w:kern w:val="0"/>
      <w:sz w:val="36"/>
      <w:szCs w:val="36"/>
      <w:lang w:eastAsia="en-US"/>
    </w:rPr>
  </w:style>
  <w:style w:type="character" w:customStyle="1" w:styleId="30">
    <w:name w:val="页眉 字符"/>
    <w:basedOn w:val="24"/>
    <w:link w:val="15"/>
    <w:qFormat/>
    <w:uiPriority w:val="0"/>
    <w:rPr>
      <w:kern w:val="2"/>
      <w:sz w:val="18"/>
      <w:szCs w:val="18"/>
    </w:rPr>
  </w:style>
  <w:style w:type="character" w:customStyle="1" w:styleId="31">
    <w:name w:val="批注文字 字符"/>
    <w:basedOn w:val="24"/>
    <w:link w:val="9"/>
    <w:qFormat/>
    <w:uiPriority w:val="0"/>
    <w:rPr>
      <w:kern w:val="2"/>
      <w:sz w:val="21"/>
      <w:szCs w:val="24"/>
    </w:rPr>
  </w:style>
  <w:style w:type="character" w:customStyle="1" w:styleId="32">
    <w:name w:val="批注主题 字符"/>
    <w:basedOn w:val="31"/>
    <w:link w:val="21"/>
    <w:qFormat/>
    <w:uiPriority w:val="0"/>
    <w:rPr>
      <w:b/>
      <w:bCs/>
      <w:kern w:val="2"/>
      <w:sz w:val="21"/>
      <w:szCs w:val="24"/>
    </w:rPr>
  </w:style>
  <w:style w:type="character" w:customStyle="1" w:styleId="33">
    <w:name w:val="批注框文本 字符"/>
    <w:basedOn w:val="24"/>
    <w:link w:val="13"/>
    <w:qFormat/>
    <w:uiPriority w:val="0"/>
    <w:rPr>
      <w:kern w:val="2"/>
      <w:sz w:val="18"/>
      <w:szCs w:val="18"/>
    </w:rPr>
  </w:style>
  <w:style w:type="character" w:customStyle="1" w:styleId="34">
    <w:name w:val="标题 6 字符"/>
    <w:basedOn w:val="24"/>
    <w:link w:val="7"/>
    <w:qFormat/>
    <w:uiPriority w:val="0"/>
    <w:rPr>
      <w:rFonts w:asciiTheme="majorHAnsi" w:hAnsiTheme="majorHAnsi" w:eastAsiaTheme="majorEastAsia" w:cstheme="majorBidi"/>
      <w:b/>
      <w:bCs/>
      <w:kern w:val="2"/>
      <w:sz w:val="24"/>
      <w:szCs w:val="24"/>
    </w:rPr>
  </w:style>
  <w:style w:type="paragraph" w:customStyle="1" w:styleId="35">
    <w:name w:val="WPSOffice手动目录 1"/>
    <w:qFormat/>
    <w:uiPriority w:val="0"/>
    <w:pPr>
      <w:ind w:leftChars="0"/>
    </w:pPr>
    <w:rPr>
      <w:rFonts w:ascii="Times New Roman" w:hAnsi="Times New Roman" w:eastAsia="宋体" w:cs="Times New Roman"/>
      <w:sz w:val="20"/>
      <w:szCs w:val="20"/>
    </w:rPr>
  </w:style>
  <w:style w:type="paragraph" w:customStyle="1" w:styleId="36">
    <w:name w:val="WPSOffice手动目录 2"/>
    <w:qFormat/>
    <w:uiPriority w:val="0"/>
    <w:pPr>
      <w:ind w:leftChars="200"/>
    </w:pPr>
    <w:rPr>
      <w:rFonts w:ascii="Times New Roman" w:hAnsi="Times New Roman" w:eastAsia="宋体" w:cs="Times New Roman"/>
      <w:sz w:val="20"/>
      <w:szCs w:val="20"/>
    </w:rPr>
  </w:style>
  <w:style w:type="paragraph" w:customStyle="1" w:styleId="37">
    <w:name w:val="WPSOffice手动目录 3"/>
    <w:qFormat/>
    <w:uiPriority w:val="0"/>
    <w:pPr>
      <w:ind w:leftChars="400"/>
    </w:pPr>
    <w:rPr>
      <w:rFonts w:ascii="Times New Roman" w:hAnsi="Times New Roman" w:eastAsia="宋体" w:cs="Times New Roman"/>
      <w:sz w:val="20"/>
      <w:szCs w:val="20"/>
    </w:rPr>
  </w:style>
  <w:style w:type="character" w:customStyle="1" w:styleId="38">
    <w:name w:val="标题 2 Char"/>
    <w:link w:val="3"/>
    <w:qFormat/>
    <w:uiPriority w:val="0"/>
    <w:rPr>
      <w:rFonts w:ascii="Arial" w:hAnsi="Arial" w:eastAsia="黑体"/>
      <w:b/>
      <w:bCs/>
      <w:sz w:val="32"/>
      <w:szCs w:val="32"/>
    </w:rPr>
  </w:style>
  <w:style w:type="character" w:customStyle="1" w:styleId="39">
    <w:name w:val="标题 3 Char"/>
    <w:link w:val="4"/>
    <w:qFormat/>
    <w:uiPriority w:val="0"/>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2.pn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c\Desktop\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通用型"/>
      <sectRole val="1"/>
    </customSectPr>
    <customSectPr>
      <sectNamePr val="目录页"/>
      <sectRole val="2"/>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439</Words>
  <Characters>2508</Characters>
  <Lines>20</Lines>
  <Paragraphs>5</Paragraphs>
  <TotalTime>5</TotalTime>
  <ScaleCrop>false</ScaleCrop>
  <LinksUpToDate>false</LinksUpToDate>
  <CharactersWithSpaces>2942</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Feick</dc:creator>
  <cp:lastModifiedBy>旋转的风轮</cp:lastModifiedBy>
  <dcterms:modified xsi:type="dcterms:W3CDTF">2020-10-09T03:46:13Z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